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8A820" w14:textId="77777777" w:rsidR="00190590" w:rsidRDefault="00FA0E46">
      <w:pPr>
        <w:spacing w:after="0" w:line="328" w:lineRule="auto"/>
        <w:ind w:left="0" w:firstLine="0"/>
        <w:jc w:val="center"/>
      </w:pPr>
      <w:r>
        <w:rPr>
          <w:sz w:val="36"/>
        </w:rPr>
        <w:t xml:space="preserve">Boosting Quality FDI for Inclusive Growth and Sustainable Development in Africa </w:t>
      </w:r>
    </w:p>
    <w:p w14:paraId="6486BC13" w14:textId="77777777" w:rsidR="00190590" w:rsidRDefault="00FA0E46">
      <w:pPr>
        <w:spacing w:after="82" w:line="259" w:lineRule="auto"/>
        <w:ind w:left="0" w:right="4" w:firstLine="0"/>
        <w:jc w:val="center"/>
      </w:pPr>
      <w:r>
        <w:rPr>
          <w:b/>
          <w:i/>
          <w:sz w:val="24"/>
        </w:rPr>
        <w:t xml:space="preserve">Ministerial Special Event at the 2025 FfD4 Conference </w:t>
      </w:r>
    </w:p>
    <w:p w14:paraId="1FEA06B0" w14:textId="77777777" w:rsidR="00190590" w:rsidRDefault="00FA0E46">
      <w:pPr>
        <w:spacing w:after="99" w:line="259" w:lineRule="auto"/>
        <w:ind w:left="1287" w:right="1284"/>
        <w:jc w:val="center"/>
      </w:pPr>
      <w:r>
        <w:rPr>
          <w:sz w:val="24"/>
        </w:rPr>
        <w:t xml:space="preserve">Thursday, 3 July 2025, 08.30-10.00 </w:t>
      </w:r>
    </w:p>
    <w:p w14:paraId="700F42FC" w14:textId="77777777" w:rsidR="00190590" w:rsidRDefault="00FA0E46">
      <w:pPr>
        <w:spacing w:after="152" w:line="338" w:lineRule="auto"/>
        <w:ind w:left="1287" w:right="1236"/>
        <w:jc w:val="center"/>
      </w:pPr>
      <w:r>
        <w:rPr>
          <w:sz w:val="24"/>
        </w:rPr>
        <w:t xml:space="preserve">Room FIBES 1, FIBES Sevilla Exhibition and Conference Centre Seville, Spain </w:t>
      </w:r>
    </w:p>
    <w:p w14:paraId="1489AE77" w14:textId="77777777" w:rsidR="00190590" w:rsidRDefault="00FA0E46">
      <w:pPr>
        <w:pStyle w:val="Heading1"/>
        <w:ind w:left="-5"/>
      </w:pPr>
      <w:r>
        <w:t xml:space="preserve">Background and rationale </w:t>
      </w:r>
    </w:p>
    <w:p w14:paraId="00F6DAE2" w14:textId="77777777" w:rsidR="00190590" w:rsidRDefault="00FA0E46">
      <w:r>
        <w:t xml:space="preserve">Foreign Direct Investment (FDI) is a critical enabler of sustainable development, supporting economic transformation, job creation, and green and digital transitions. However, global FDI flows have declined by 12% in 2023, and many developing economies, including in Africa, struggle to attract investment due to real and perceived risks, policy uncertainties, and financing constraints.  </w:t>
      </w:r>
    </w:p>
    <w:p w14:paraId="1937C6CD" w14:textId="77777777" w:rsidR="00190590" w:rsidRDefault="00FA0E46">
      <w:r>
        <w:t xml:space="preserve">The annual global SDG financing gap has widened to USD 4 trillion, and could reach USD 6.4 trillion by 2030, underscoring the urgent need to </w:t>
      </w:r>
      <w:proofErr w:type="spellStart"/>
      <w:r>
        <w:t>mobilise</w:t>
      </w:r>
      <w:proofErr w:type="spellEnd"/>
      <w:r>
        <w:t xml:space="preserve"> private sector financing. Africa alone faces a sustainable financing gap of USD 1.6 trillion by 2030</w:t>
      </w:r>
      <w:r>
        <w:rPr>
          <w:sz w:val="20"/>
          <w:vertAlign w:val="superscript"/>
        </w:rPr>
        <w:t>1</w:t>
      </w:r>
      <w:r>
        <w:t>, with FDI flows to the continent accounting for just 4% of global FDI in 2023. Moreover, recent evidence reveals that while FDI in green and digital sectors has surged— accounting for 50% of total greenfield FDI – its job creation intensity has declined by 17%.</w:t>
      </w:r>
      <w:r>
        <w:rPr>
          <w:sz w:val="20"/>
          <w:vertAlign w:val="superscript"/>
        </w:rPr>
        <w:t>2</w:t>
      </w:r>
      <w:r>
        <w:t xml:space="preserve"> This highlights the need for investment policies that boost investment flows while balancing sustainability, inclusivity, and economic growth. </w:t>
      </w:r>
    </w:p>
    <w:p w14:paraId="0BD270E2" w14:textId="77777777" w:rsidR="00190590" w:rsidRDefault="00FA0E46">
      <w:r>
        <w:t xml:space="preserve">The Africa Virtual Investment Platform – a joint initiative of the African Union Commission (AUC) and OECD – is designed to improve transparency in investment conditions, address risk perceptions, and support investment policy reforms across the continent. To address these challenges, AVIP will provide regularly updated indicators and analysis of Africa’s investment landscape, covering foreign and domestic investment trends, infrastructure ecosystems, and sustainability impacts. On foreign investment trends and impacts the </w:t>
      </w:r>
      <w:r>
        <w:rPr>
          <w:sz w:val="20"/>
        </w:rPr>
        <w:t>FDI Qualities Indicators</w:t>
      </w:r>
      <w:r>
        <w:t xml:space="preserve"> will be leveraged and further developed. </w:t>
      </w:r>
    </w:p>
    <w:p w14:paraId="234134E1" w14:textId="77777777" w:rsidR="00190590" w:rsidRDefault="00FA0E46">
      <w:pPr>
        <w:spacing w:after="281"/>
      </w:pPr>
      <w:r>
        <w:t>The event is co-</w:t>
      </w:r>
      <w:proofErr w:type="spellStart"/>
      <w:r>
        <w:t>organised</w:t>
      </w:r>
      <w:proofErr w:type="spellEnd"/>
      <w:r>
        <w:t xml:space="preserve"> by the African Union Commission and the OECD, with the support of Zambia (FfD4 co-host) and the European Union. </w:t>
      </w:r>
    </w:p>
    <w:p w14:paraId="1796625C" w14:textId="77777777" w:rsidR="00190590" w:rsidRDefault="00FA0E46">
      <w:pPr>
        <w:pStyle w:val="Heading1"/>
        <w:ind w:left="-5"/>
      </w:pPr>
      <w:r>
        <w:t xml:space="preserve">Objectives </w:t>
      </w:r>
    </w:p>
    <w:p w14:paraId="7F48319B" w14:textId="77777777" w:rsidR="00190590" w:rsidRDefault="00FA0E46">
      <w:pPr>
        <w:numPr>
          <w:ilvl w:val="0"/>
          <w:numId w:val="1"/>
        </w:numPr>
        <w:ind w:hanging="360"/>
      </w:pPr>
      <w:r>
        <w:rPr>
          <w:b/>
        </w:rPr>
        <w:t>Boost quality FDI</w:t>
      </w:r>
      <w:r>
        <w:t xml:space="preserve">: Discuss how investment policies can boost the volumes of FDI in Africa, while ensuring that it contributes to the SDGs, economic, green and digital transformations, and social inclusion. </w:t>
      </w:r>
    </w:p>
    <w:p w14:paraId="0FA40920" w14:textId="77777777" w:rsidR="00190590" w:rsidRDefault="00FA0E46">
      <w:pPr>
        <w:numPr>
          <w:ilvl w:val="0"/>
          <w:numId w:val="1"/>
        </w:numPr>
        <w:ind w:hanging="360"/>
      </w:pPr>
      <w:r>
        <w:rPr>
          <w:b/>
        </w:rPr>
        <w:t>Strengthen transparency</w:t>
      </w:r>
      <w:r>
        <w:t xml:space="preserve">: Highlight how AVIP can help address data gaps, reduce risk perceptions, and support better investment policymaking. </w:t>
      </w:r>
    </w:p>
    <w:p w14:paraId="22FECB98" w14:textId="77777777" w:rsidR="00190590" w:rsidRDefault="00FA0E46">
      <w:pPr>
        <w:numPr>
          <w:ilvl w:val="0"/>
          <w:numId w:val="1"/>
        </w:numPr>
        <w:spacing w:after="145"/>
        <w:ind w:hanging="360"/>
      </w:pPr>
      <w:r>
        <w:rPr>
          <w:b/>
        </w:rPr>
        <w:t>Leverage global and regional partnerships</w:t>
      </w:r>
      <w:r>
        <w:t xml:space="preserve">: Explore how Africa-EU-OECD cooperation can improve investment climates and drive reforms to attract sustainable financing. </w:t>
      </w:r>
    </w:p>
    <w:p w14:paraId="23D55E30" w14:textId="77777777" w:rsidR="00190590" w:rsidRDefault="00FA0E46">
      <w:pPr>
        <w:spacing w:after="0" w:line="259" w:lineRule="auto"/>
        <w:ind w:left="0" w:firstLine="0"/>
        <w:jc w:val="left"/>
      </w:pPr>
      <w:r>
        <w:rPr>
          <w:rFonts w:ascii="Arial" w:eastAsia="Arial" w:hAnsi="Arial" w:cs="Arial"/>
        </w:rPr>
        <w:t xml:space="preserve"> </w:t>
      </w:r>
      <w:r>
        <w:rPr>
          <w:rFonts w:ascii="Arial" w:eastAsia="Arial" w:hAnsi="Arial" w:cs="Arial"/>
        </w:rPr>
        <w:tab/>
      </w:r>
      <w:r>
        <w:rPr>
          <w:b/>
          <w:color w:val="5B9BD5"/>
          <w:sz w:val="24"/>
        </w:rPr>
        <w:t xml:space="preserve"> </w:t>
      </w:r>
    </w:p>
    <w:p w14:paraId="4B8B145B" w14:textId="77777777" w:rsidR="00190590" w:rsidRDefault="00FA0E46">
      <w:pPr>
        <w:pStyle w:val="Heading1"/>
        <w:ind w:left="-5"/>
      </w:pPr>
      <w:r>
        <w:lastRenderedPageBreak/>
        <w:t xml:space="preserve">Agenda </w:t>
      </w:r>
    </w:p>
    <w:p w14:paraId="3198B463" w14:textId="77777777" w:rsidR="00190590" w:rsidRDefault="00FA0E46">
      <w:pPr>
        <w:spacing w:after="99" w:line="259" w:lineRule="auto"/>
        <w:ind w:left="0" w:firstLine="0"/>
        <w:jc w:val="left"/>
      </w:pPr>
      <w:r>
        <w:rPr>
          <w:i/>
        </w:rPr>
        <w:t xml:space="preserve">Moderator </w:t>
      </w:r>
    </w:p>
    <w:p w14:paraId="1D76DFDB" w14:textId="77777777" w:rsidR="002D74A7" w:rsidRDefault="00FA0E46">
      <w:pPr>
        <w:numPr>
          <w:ilvl w:val="0"/>
          <w:numId w:val="2"/>
        </w:numPr>
        <w:ind w:hanging="360"/>
      </w:pPr>
      <w:r>
        <w:t xml:space="preserve">H.E. Mr. Moses </w:t>
      </w:r>
      <w:proofErr w:type="spellStart"/>
      <w:r>
        <w:t>Vilakati</w:t>
      </w:r>
      <w:proofErr w:type="spellEnd"/>
      <w:r>
        <w:t xml:space="preserve">, Commissioner for Agriculture, Rural Development, Blue Economy and Sustainable Environment (ARBE) &amp; Acting Commissioner for Economic Development, Trade, Tourism, Industry, Mining, African Union Commission </w:t>
      </w:r>
    </w:p>
    <w:p w14:paraId="4A4CFED3" w14:textId="4368905C" w:rsidR="00190590" w:rsidRDefault="00FA0E46" w:rsidP="002D74A7">
      <w:r>
        <w:rPr>
          <w:b/>
        </w:rPr>
        <w:t>Opening remarks</w:t>
      </w:r>
      <w:r>
        <w:t xml:space="preserve"> </w:t>
      </w:r>
    </w:p>
    <w:p w14:paraId="05AEB001" w14:textId="03BE627F" w:rsidR="00AC5019" w:rsidRDefault="00AC5019" w:rsidP="00AC5019">
      <w:pPr>
        <w:numPr>
          <w:ilvl w:val="0"/>
          <w:numId w:val="2"/>
        </w:numPr>
        <w:ind w:hanging="360"/>
      </w:pPr>
      <w:r>
        <w:t xml:space="preserve">H.E. Mr. Moses </w:t>
      </w:r>
      <w:proofErr w:type="spellStart"/>
      <w:r>
        <w:t>Vilakati</w:t>
      </w:r>
      <w:proofErr w:type="spellEnd"/>
      <w:r>
        <w:t xml:space="preserve">, Commissioner for Agriculture, Rural Development, Blue Economy and Sustainable Environment (ARBE) &amp; Acting Commissioner for Economic Development, Trade, Tourism, Industry, Mining, African Union Commission </w:t>
      </w:r>
    </w:p>
    <w:p w14:paraId="06D8BBB9" w14:textId="71EBFF51" w:rsidR="00190590" w:rsidRDefault="00FA0E46">
      <w:pPr>
        <w:numPr>
          <w:ilvl w:val="0"/>
          <w:numId w:val="2"/>
        </w:numPr>
        <w:ind w:hanging="360"/>
      </w:pPr>
      <w:r>
        <w:t xml:space="preserve">H.E. Mary Beth Goodman, Deputy Secretary-General, OECD </w:t>
      </w:r>
    </w:p>
    <w:p w14:paraId="023A4856" w14:textId="77777777" w:rsidR="00A870E0" w:rsidRDefault="00A870E0" w:rsidP="00A870E0">
      <w:pPr>
        <w:ind w:left="705" w:firstLine="0"/>
      </w:pPr>
    </w:p>
    <w:p w14:paraId="43A65E3B" w14:textId="7476A481" w:rsidR="00190590" w:rsidRDefault="00FA0E46" w:rsidP="002D74A7">
      <w:pPr>
        <w:spacing w:after="3" w:line="344" w:lineRule="auto"/>
      </w:pPr>
      <w:r>
        <w:rPr>
          <w:b/>
        </w:rPr>
        <w:t>Presentation of AVIP and its website</w:t>
      </w:r>
      <w:r>
        <w:t xml:space="preserve"> </w:t>
      </w:r>
    </w:p>
    <w:p w14:paraId="6079D5D9" w14:textId="77777777" w:rsidR="00190590" w:rsidRDefault="00FA0E46">
      <w:pPr>
        <w:numPr>
          <w:ilvl w:val="0"/>
          <w:numId w:val="2"/>
        </w:numPr>
        <w:ind w:hanging="360"/>
      </w:pPr>
      <w:r w:rsidRPr="007F204C">
        <w:rPr>
          <w:lang w:val="de-DE"/>
        </w:rPr>
        <w:t xml:space="preserve">Dr. Patrick Ndzana Olomo, Ag. </w:t>
      </w:r>
      <w:r>
        <w:t xml:space="preserve">Director Economic Development, Integration and Trade, AUC </w:t>
      </w:r>
    </w:p>
    <w:p w14:paraId="3D0DCC8F" w14:textId="77777777" w:rsidR="00190590" w:rsidRDefault="00FA0E46">
      <w:pPr>
        <w:numPr>
          <w:ilvl w:val="0"/>
          <w:numId w:val="2"/>
        </w:numPr>
        <w:ind w:hanging="360"/>
      </w:pPr>
      <w:r>
        <w:t xml:space="preserve">Antonio Gomes, Deputy Director, Directorate for Financial and Enterprise Affairs, OECD </w:t>
      </w:r>
    </w:p>
    <w:p w14:paraId="3D5D9922" w14:textId="77777777" w:rsidR="00A870E0" w:rsidRDefault="00A870E0" w:rsidP="00A870E0">
      <w:pPr>
        <w:ind w:left="705" w:firstLine="0"/>
      </w:pPr>
    </w:p>
    <w:p w14:paraId="556D64E9" w14:textId="77777777" w:rsidR="00190590" w:rsidRDefault="00FA0E46">
      <w:pPr>
        <w:spacing w:after="99" w:line="259" w:lineRule="auto"/>
        <w:ind w:left="0" w:firstLine="0"/>
        <w:jc w:val="left"/>
      </w:pPr>
      <w:r>
        <w:rPr>
          <w:b/>
        </w:rPr>
        <w:t xml:space="preserve">High-level panel </w:t>
      </w:r>
    </w:p>
    <w:p w14:paraId="603CB196" w14:textId="77777777" w:rsidR="00190590" w:rsidRDefault="00FA0E46">
      <w:pPr>
        <w:numPr>
          <w:ilvl w:val="0"/>
          <w:numId w:val="2"/>
        </w:numPr>
        <w:ind w:hanging="360"/>
      </w:pPr>
      <w:r>
        <w:t xml:space="preserve">H.E. Jumoke Oduwole, Minister of Industry, Trade and Investment, Nigeria </w:t>
      </w:r>
    </w:p>
    <w:p w14:paraId="1375AB26" w14:textId="23B0CFEC" w:rsidR="00190590" w:rsidRDefault="00FA0E46">
      <w:pPr>
        <w:numPr>
          <w:ilvl w:val="0"/>
          <w:numId w:val="2"/>
        </w:numPr>
        <w:ind w:hanging="360"/>
      </w:pPr>
      <w:r>
        <w:t xml:space="preserve">H.E. Dr. Rania Abdel </w:t>
      </w:r>
      <w:proofErr w:type="spellStart"/>
      <w:r>
        <w:t>Moneim</w:t>
      </w:r>
      <w:proofErr w:type="spellEnd"/>
      <w:r>
        <w:t xml:space="preserve"> Al-</w:t>
      </w:r>
      <w:proofErr w:type="spellStart"/>
      <w:r>
        <w:t>Mashat</w:t>
      </w:r>
      <w:proofErr w:type="spellEnd"/>
      <w:r>
        <w:t>, Minister of Planning, Economic Development and International Cooperation, Egypt</w:t>
      </w:r>
    </w:p>
    <w:p w14:paraId="63846AE6" w14:textId="77777777" w:rsidR="007F204C" w:rsidRDefault="007F204C" w:rsidP="007F204C">
      <w:pPr>
        <w:numPr>
          <w:ilvl w:val="0"/>
          <w:numId w:val="2"/>
        </w:numPr>
        <w:ind w:hanging="360"/>
      </w:pPr>
      <w:r>
        <w:t xml:space="preserve">H.E. </w:t>
      </w:r>
      <w:r w:rsidRPr="007F5B9B">
        <w:t>Ms. Prudence Kaoma</w:t>
      </w:r>
      <w:r>
        <w:t>,</w:t>
      </w:r>
      <w:r w:rsidRPr="007F5B9B">
        <w:t xml:space="preserve"> Permanent Secretary for Planning and Administration</w:t>
      </w:r>
      <w:r>
        <w:t xml:space="preserve">, </w:t>
      </w:r>
      <w:r w:rsidRPr="007F5B9B">
        <w:t>Ministry of Finance and National Planning</w:t>
      </w:r>
      <w:r>
        <w:t>, Zambia</w:t>
      </w:r>
    </w:p>
    <w:p w14:paraId="277CB892" w14:textId="77777777" w:rsidR="002D74A7" w:rsidRDefault="00FA0E46">
      <w:pPr>
        <w:numPr>
          <w:ilvl w:val="0"/>
          <w:numId w:val="2"/>
        </w:numPr>
        <w:ind w:hanging="360"/>
      </w:pPr>
      <w:r>
        <w:t xml:space="preserve">H.E. Antón Leis García, Secretary of State &amp; Director of the Spanish Agency for International Development Cooperation (AECID), Spain </w:t>
      </w:r>
    </w:p>
    <w:p w14:paraId="2DCE71D4" w14:textId="396502EC" w:rsidR="00CE0F0A" w:rsidRDefault="00CE0F0A">
      <w:pPr>
        <w:numPr>
          <w:ilvl w:val="0"/>
          <w:numId w:val="2"/>
        </w:numPr>
        <w:ind w:hanging="360"/>
      </w:pPr>
      <w:r>
        <w:t xml:space="preserve">H.E. </w:t>
      </w:r>
      <w:proofErr w:type="spellStart"/>
      <w:r>
        <w:t>Dorivaldo</w:t>
      </w:r>
      <w:proofErr w:type="spellEnd"/>
      <w:r>
        <w:t xml:space="preserve"> Teixeira, Head of the Cabinet of </w:t>
      </w:r>
      <w:r w:rsidR="00ED5446">
        <w:t>Debt and Public Management, Ministry of Finance, Angola</w:t>
      </w:r>
    </w:p>
    <w:p w14:paraId="421CABB3" w14:textId="77777777" w:rsidR="00A870E0" w:rsidRDefault="00A870E0" w:rsidP="00A870E0">
      <w:pPr>
        <w:ind w:left="705" w:firstLine="0"/>
      </w:pPr>
    </w:p>
    <w:p w14:paraId="24339A9C" w14:textId="25902F8B" w:rsidR="00190590" w:rsidRDefault="00FA0E46" w:rsidP="002D74A7">
      <w:r>
        <w:rPr>
          <w:i/>
        </w:rPr>
        <w:t xml:space="preserve">Reactions from: </w:t>
      </w:r>
    </w:p>
    <w:p w14:paraId="6ABF2949" w14:textId="77777777" w:rsidR="00190590" w:rsidRDefault="00FA0E46">
      <w:pPr>
        <w:numPr>
          <w:ilvl w:val="0"/>
          <w:numId w:val="2"/>
        </w:numPr>
        <w:ind w:hanging="360"/>
      </w:pPr>
      <w:r>
        <w:t xml:space="preserve">H.E. Carlo </w:t>
      </w:r>
      <w:proofErr w:type="spellStart"/>
      <w:r>
        <w:t>Batori</w:t>
      </w:r>
      <w:proofErr w:type="spellEnd"/>
      <w:r>
        <w:t xml:space="preserve">, Deputy Director General for Development Cooperation, Ministry of Foreign Affairs and International Cooperation, Italy </w:t>
      </w:r>
    </w:p>
    <w:p w14:paraId="429FD4D3" w14:textId="77777777" w:rsidR="00190590" w:rsidRDefault="00FA0E46">
      <w:pPr>
        <w:numPr>
          <w:ilvl w:val="0"/>
          <w:numId w:val="2"/>
        </w:numPr>
        <w:ind w:hanging="360"/>
      </w:pPr>
      <w:r>
        <w:t xml:space="preserve">H.E. </w:t>
      </w:r>
      <w:proofErr w:type="spellStart"/>
      <w:r>
        <w:t>Soili</w:t>
      </w:r>
      <w:proofErr w:type="spellEnd"/>
      <w:r>
        <w:t xml:space="preserve"> </w:t>
      </w:r>
      <w:proofErr w:type="spellStart"/>
      <w:r>
        <w:t>Mäkeläinen-Buhanist</w:t>
      </w:r>
      <w:proofErr w:type="spellEnd"/>
      <w:r>
        <w:t xml:space="preserve">, Ambassador for Development Finance, Finland </w:t>
      </w:r>
    </w:p>
    <w:p w14:paraId="08B46D6F" w14:textId="77777777" w:rsidR="00190590" w:rsidRDefault="00FA0E46">
      <w:pPr>
        <w:numPr>
          <w:ilvl w:val="0"/>
          <w:numId w:val="2"/>
        </w:numPr>
        <w:ind w:hanging="360"/>
      </w:pPr>
      <w:r>
        <w:t xml:space="preserve">Zakaria Farahat, Director of International Cooperation, Communication, and Partnerships, Ministry of Investment, Convergence, and Evaluation of Public Policies (MICEPP), Morocco </w:t>
      </w:r>
    </w:p>
    <w:p w14:paraId="0CD6F971" w14:textId="77777777" w:rsidR="00190590" w:rsidRDefault="00FA0E46">
      <w:pPr>
        <w:numPr>
          <w:ilvl w:val="0"/>
          <w:numId w:val="2"/>
        </w:numPr>
        <w:ind w:hanging="360"/>
      </w:pPr>
      <w:r>
        <w:t xml:space="preserve">Mark </w:t>
      </w:r>
      <w:proofErr w:type="spellStart"/>
      <w:r>
        <w:t>Zellenrath</w:t>
      </w:r>
      <w:proofErr w:type="spellEnd"/>
      <w:r>
        <w:t xml:space="preserve">, Director, Multilateral </w:t>
      </w:r>
      <w:proofErr w:type="spellStart"/>
      <w:r>
        <w:t>Organisations</w:t>
      </w:r>
      <w:proofErr w:type="spellEnd"/>
      <w:r>
        <w:t xml:space="preserve"> &amp; Human Rights Department, Netherlands </w:t>
      </w:r>
    </w:p>
    <w:p w14:paraId="2E2C2DC8" w14:textId="77777777" w:rsidR="00190590" w:rsidRDefault="00FA0E46">
      <w:pPr>
        <w:numPr>
          <w:ilvl w:val="0"/>
          <w:numId w:val="2"/>
        </w:numPr>
        <w:ind w:hanging="360"/>
      </w:pPr>
      <w:r>
        <w:t xml:space="preserve">Markus </w:t>
      </w:r>
      <w:proofErr w:type="spellStart"/>
      <w:r>
        <w:t>Reubi</w:t>
      </w:r>
      <w:proofErr w:type="spellEnd"/>
      <w:r>
        <w:t xml:space="preserve">, Delegate of the Federal Council for the 2030 Agenda, Switzerland </w:t>
      </w:r>
    </w:p>
    <w:p w14:paraId="6FE5214D" w14:textId="77777777" w:rsidR="00190590" w:rsidRDefault="00FA0E46">
      <w:pPr>
        <w:numPr>
          <w:ilvl w:val="0"/>
          <w:numId w:val="2"/>
        </w:numPr>
        <w:ind w:hanging="360"/>
      </w:pPr>
      <w:r>
        <w:lastRenderedPageBreak/>
        <w:t xml:space="preserve">Laurent </w:t>
      </w:r>
      <w:proofErr w:type="spellStart"/>
      <w:r>
        <w:t>Sarazin</w:t>
      </w:r>
      <w:proofErr w:type="spellEnd"/>
      <w:r>
        <w:t xml:space="preserve">, Head of Unit, Directorate Africa, International Partnership, European Commission </w:t>
      </w:r>
    </w:p>
    <w:p w14:paraId="443B8A66" w14:textId="120703FA" w:rsidR="00190590" w:rsidRDefault="00FA0E46">
      <w:pPr>
        <w:numPr>
          <w:ilvl w:val="0"/>
          <w:numId w:val="2"/>
        </w:numPr>
        <w:ind w:hanging="360"/>
      </w:pPr>
      <w:r>
        <w:t xml:space="preserve">Nan Li Collins, </w:t>
      </w:r>
      <w:r w:rsidRPr="00FA0E46">
        <w:t>Director, Investment and Enterprise Division, UNCTAD and Chair, UN Sustainable Stock Exchanges Initiative</w:t>
      </w:r>
    </w:p>
    <w:p w14:paraId="78807230" w14:textId="77777777" w:rsidR="002D74A7" w:rsidRDefault="00FA0E46">
      <w:pPr>
        <w:numPr>
          <w:ilvl w:val="0"/>
          <w:numId w:val="2"/>
        </w:numPr>
        <w:spacing w:after="0" w:line="347" w:lineRule="auto"/>
        <w:ind w:hanging="360"/>
      </w:pPr>
      <w:r>
        <w:t xml:space="preserve">Lisa Sachs, Professor &amp; Director of the Columbia Center on Sustainable Investment (CCSI) </w:t>
      </w:r>
    </w:p>
    <w:p w14:paraId="6D3551CF" w14:textId="58A47823" w:rsidR="002D74A7" w:rsidRDefault="002D74A7">
      <w:pPr>
        <w:numPr>
          <w:ilvl w:val="0"/>
          <w:numId w:val="2"/>
        </w:numPr>
        <w:spacing w:after="0" w:line="347" w:lineRule="auto"/>
        <w:ind w:hanging="360"/>
      </w:pPr>
      <w:r>
        <w:t xml:space="preserve">Gunther </w:t>
      </w:r>
      <w:proofErr w:type="spellStart"/>
      <w:r>
        <w:t>Beger</w:t>
      </w:r>
      <w:proofErr w:type="spellEnd"/>
      <w:r>
        <w:t>, Managing Director</w:t>
      </w:r>
      <w:r w:rsidR="00722E90">
        <w:t xml:space="preserve">, </w:t>
      </w:r>
      <w:r>
        <w:t>SDG Innovation and Economic Transformation, UNIDO</w:t>
      </w:r>
    </w:p>
    <w:p w14:paraId="0864C695" w14:textId="77777777" w:rsidR="00A870E0" w:rsidRDefault="00A870E0" w:rsidP="00A870E0">
      <w:pPr>
        <w:spacing w:after="0" w:line="347" w:lineRule="auto"/>
        <w:ind w:left="705" w:firstLine="0"/>
      </w:pPr>
    </w:p>
    <w:p w14:paraId="3B39359C" w14:textId="76C1810B" w:rsidR="00190590" w:rsidRDefault="00FA0E46" w:rsidP="002D74A7">
      <w:pPr>
        <w:spacing w:after="0" w:line="347" w:lineRule="auto"/>
      </w:pPr>
      <w:r>
        <w:rPr>
          <w:b/>
        </w:rPr>
        <w:t xml:space="preserve">Closing reflections and next steps </w:t>
      </w:r>
    </w:p>
    <w:p w14:paraId="1CCA7140" w14:textId="77777777" w:rsidR="00190590" w:rsidRDefault="00FA0E46">
      <w:pPr>
        <w:numPr>
          <w:ilvl w:val="0"/>
          <w:numId w:val="2"/>
        </w:numPr>
        <w:ind w:hanging="360"/>
      </w:pPr>
      <w:r>
        <w:t xml:space="preserve">H.E. Mr. Moses </w:t>
      </w:r>
      <w:proofErr w:type="spellStart"/>
      <w:r>
        <w:t>Vilakati</w:t>
      </w:r>
      <w:proofErr w:type="spellEnd"/>
      <w:r>
        <w:t xml:space="preserve">, Commissioner for Agriculture, Rural Development, Blue Economy and Sustainable Environment (ARBE) &amp; Acting Commissioner for Economic Development, Trade, Tourism, Industry, Mining, African Union Commission </w:t>
      </w:r>
    </w:p>
    <w:p w14:paraId="1D6753FB" w14:textId="77777777" w:rsidR="00190590" w:rsidRDefault="00FA0E46">
      <w:pPr>
        <w:numPr>
          <w:ilvl w:val="0"/>
          <w:numId w:val="2"/>
        </w:numPr>
        <w:ind w:hanging="360"/>
      </w:pPr>
      <w:r>
        <w:t xml:space="preserve">H.E. </w:t>
      </w:r>
      <w:proofErr w:type="spellStart"/>
      <w:r>
        <w:t>Ragnheidur</w:t>
      </w:r>
      <w:proofErr w:type="spellEnd"/>
      <w:r>
        <w:t xml:space="preserve"> </w:t>
      </w:r>
      <w:proofErr w:type="spellStart"/>
      <w:r>
        <w:t>Arnadottir</w:t>
      </w:r>
      <w:proofErr w:type="spellEnd"/>
      <w:r>
        <w:t>, Director, OECD Development Centre</w:t>
      </w:r>
      <w:r>
        <w:rPr>
          <w:rFonts w:ascii="Arial" w:eastAsia="Arial" w:hAnsi="Arial" w:cs="Arial"/>
        </w:rPr>
        <w:t xml:space="preserve"> </w:t>
      </w:r>
      <w:r>
        <w:rPr>
          <w:rFonts w:ascii="Arial" w:eastAsia="Arial" w:hAnsi="Arial" w:cs="Arial"/>
        </w:rPr>
        <w:tab/>
      </w:r>
      <w:r>
        <w:t xml:space="preserve"> </w:t>
      </w:r>
    </w:p>
    <w:p w14:paraId="3E6CDD4A" w14:textId="77777777" w:rsidR="0057578E" w:rsidRDefault="0057578E" w:rsidP="0057578E">
      <w:pPr>
        <w:ind w:left="0" w:firstLine="0"/>
      </w:pPr>
    </w:p>
    <w:p w14:paraId="200D92B6" w14:textId="77777777" w:rsidR="00190590" w:rsidRDefault="00FA0E46">
      <w:pPr>
        <w:pStyle w:val="Heading1"/>
        <w:ind w:left="-5"/>
      </w:pPr>
      <w:r>
        <w:t xml:space="preserve">Expected Outcomes </w:t>
      </w:r>
    </w:p>
    <w:p w14:paraId="43C21161" w14:textId="77777777" w:rsidR="00190590" w:rsidRDefault="00FA0E46">
      <w:pPr>
        <w:numPr>
          <w:ilvl w:val="0"/>
          <w:numId w:val="3"/>
        </w:numPr>
        <w:ind w:hanging="355"/>
      </w:pPr>
      <w:r>
        <w:rPr>
          <w:b/>
        </w:rPr>
        <w:t>Commitment from African and OECD countries</w:t>
      </w:r>
      <w:r>
        <w:t xml:space="preserve"> to improving investment conditions through better data and policy reforms. </w:t>
      </w:r>
    </w:p>
    <w:p w14:paraId="07219819" w14:textId="77777777" w:rsidR="00190590" w:rsidRDefault="00FA0E46">
      <w:pPr>
        <w:numPr>
          <w:ilvl w:val="0"/>
          <w:numId w:val="3"/>
        </w:numPr>
        <w:ind w:hanging="355"/>
      </w:pPr>
      <w:r>
        <w:rPr>
          <w:b/>
        </w:rPr>
        <w:t>Concrete policy recommendations</w:t>
      </w:r>
      <w:r>
        <w:t xml:space="preserve"> on </w:t>
      </w:r>
      <w:proofErr w:type="spellStart"/>
      <w:r>
        <w:t>mobilising</w:t>
      </w:r>
      <w:proofErr w:type="spellEnd"/>
      <w:r>
        <w:t xml:space="preserve"> quality FDI through better transparency and well-designed incentives. </w:t>
      </w:r>
    </w:p>
    <w:p w14:paraId="2ED4B31A" w14:textId="77777777" w:rsidR="00190590" w:rsidRDefault="00FA0E46">
      <w:pPr>
        <w:numPr>
          <w:ilvl w:val="0"/>
          <w:numId w:val="3"/>
        </w:numPr>
        <w:ind w:hanging="355"/>
      </w:pPr>
      <w:r>
        <w:rPr>
          <w:b/>
        </w:rPr>
        <w:t>Recognition of AVIP as a key tool</w:t>
      </w:r>
      <w:r>
        <w:t xml:space="preserve"> for addressing investment data gaps and supporting informed decision-making. </w:t>
      </w:r>
    </w:p>
    <w:p w14:paraId="43C631B0" w14:textId="3D399413" w:rsidR="00190590" w:rsidRDefault="00FA0E46" w:rsidP="00A870E0">
      <w:pPr>
        <w:numPr>
          <w:ilvl w:val="0"/>
          <w:numId w:val="3"/>
        </w:numPr>
        <w:ind w:hanging="355"/>
      </w:pPr>
      <w:r>
        <w:rPr>
          <w:b/>
        </w:rPr>
        <w:t>Alignment with FfD4 discussions</w:t>
      </w:r>
      <w:r>
        <w:t xml:space="preserve"> on scaling up private and public finance to close the SDG financing gap. </w:t>
      </w:r>
    </w:p>
    <w:p w14:paraId="256CFF83" w14:textId="77777777" w:rsidR="00190590" w:rsidRDefault="00FA0E46">
      <w:pPr>
        <w:pStyle w:val="Heading1"/>
        <w:ind w:left="-5"/>
      </w:pPr>
      <w:r>
        <w:t xml:space="preserve">Contacts </w:t>
      </w:r>
    </w:p>
    <w:p w14:paraId="6192FE82" w14:textId="77777777" w:rsidR="00190590" w:rsidRDefault="00FA0E46">
      <w:pPr>
        <w:spacing w:after="114" w:line="245" w:lineRule="auto"/>
        <w:ind w:left="-5"/>
        <w:jc w:val="left"/>
      </w:pPr>
      <w:r>
        <w:rPr>
          <w:sz w:val="21"/>
        </w:rPr>
        <w:t xml:space="preserve">Dr. Patrick Ndzana Olomo, Ag. Director Economic Development, Integration and Trade, AUC, </w:t>
      </w:r>
      <w:r>
        <w:rPr>
          <w:color w:val="0563C1"/>
          <w:sz w:val="21"/>
          <w:u w:val="single" w:color="0563C1"/>
        </w:rPr>
        <w:t>olomop@africaunion.org</w:t>
      </w:r>
      <w:r>
        <w:rPr>
          <w:sz w:val="21"/>
        </w:rPr>
        <w:t xml:space="preserve">  </w:t>
      </w:r>
    </w:p>
    <w:p w14:paraId="5F3AAAB9" w14:textId="77777777" w:rsidR="00190590" w:rsidRDefault="00FA0E46">
      <w:pPr>
        <w:spacing w:after="294" w:line="245" w:lineRule="auto"/>
        <w:ind w:left="-5"/>
        <w:jc w:val="left"/>
      </w:pPr>
      <w:r>
        <w:rPr>
          <w:sz w:val="21"/>
        </w:rPr>
        <w:t xml:space="preserve">Dr. Martin </w:t>
      </w:r>
      <w:proofErr w:type="spellStart"/>
      <w:r>
        <w:rPr>
          <w:sz w:val="21"/>
        </w:rPr>
        <w:t>Wermelinger</w:t>
      </w:r>
      <w:proofErr w:type="spellEnd"/>
      <w:r>
        <w:rPr>
          <w:sz w:val="21"/>
        </w:rPr>
        <w:t xml:space="preserve">, Deputy Head of Investment Division &amp; Head of Sustainable Investment Unit, OECD, </w:t>
      </w:r>
      <w:r>
        <w:rPr>
          <w:color w:val="0563C1"/>
          <w:sz w:val="21"/>
          <w:u w:val="single" w:color="0563C1"/>
        </w:rPr>
        <w:t>martin.wermelinger@oecd.org</w:t>
      </w:r>
      <w:r>
        <w:rPr>
          <w:sz w:val="21"/>
        </w:rPr>
        <w:t xml:space="preserve">  </w:t>
      </w:r>
    </w:p>
    <w:p w14:paraId="68B471D1" w14:textId="77777777" w:rsidR="00190590" w:rsidRDefault="00FA0E46">
      <w:pPr>
        <w:pStyle w:val="Heading1"/>
        <w:ind w:left="-5"/>
      </w:pPr>
      <w:r>
        <w:t xml:space="preserve">References </w:t>
      </w:r>
    </w:p>
    <w:p w14:paraId="6D7F4D5E" w14:textId="0F66E1E1" w:rsidR="00190590" w:rsidRDefault="00190590">
      <w:pPr>
        <w:spacing w:after="0" w:line="259" w:lineRule="auto"/>
        <w:ind w:left="0" w:firstLine="0"/>
        <w:jc w:val="left"/>
      </w:pPr>
    </w:p>
    <w:p w14:paraId="47C8054F" w14:textId="77777777" w:rsidR="00190590" w:rsidRDefault="00FA0E46">
      <w:pPr>
        <w:spacing w:after="0" w:line="259" w:lineRule="auto"/>
        <w:ind w:left="0" w:firstLine="0"/>
        <w:jc w:val="left"/>
      </w:pPr>
      <w:r>
        <w:rPr>
          <w:noProof/>
        </w:rPr>
        <mc:AlternateContent>
          <mc:Choice Requires="wpg">
            <w:drawing>
              <wp:inline distT="0" distB="0" distL="0" distR="0" wp14:anchorId="1C964715" wp14:editId="4C31A1EE">
                <wp:extent cx="1829054" cy="7620"/>
                <wp:effectExtent l="0" t="0" r="0" b="0"/>
                <wp:docPr id="3296" name="Group 329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4027" name="Shape 402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xmlns:a="http://schemas.openxmlformats.org/drawingml/2006/main" xmlns:w16sdtfl="http://schemas.microsoft.com/office/word/2024/wordml/sdtformatlock" xmlns:w16du="http://schemas.microsoft.com/office/word/2023/wordml/word16du">
            <w:pict>
              <v:group id="Group 3296" style="width:144.02pt;height:0.600006pt;mso-position-horizontal-relative:char;mso-position-vertical-relative:line" coordsize="18290,76">
                <v:shape id="Shape 4028"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F8092C5" w14:textId="77777777" w:rsidR="00190590" w:rsidRDefault="00FA0E46">
      <w:pPr>
        <w:numPr>
          <w:ilvl w:val="0"/>
          <w:numId w:val="4"/>
        </w:numPr>
        <w:spacing w:after="203" w:line="301" w:lineRule="auto"/>
        <w:ind w:right="-7"/>
        <w:jc w:val="left"/>
      </w:pPr>
      <w:r>
        <w:rPr>
          <w:sz w:val="20"/>
        </w:rPr>
        <w:t>AUC/OECD (2023), Africa's Development Dynamics 2023: Investing in Sustainable Development, AUC, Addis Ababa/OECD Publishing, Paris</w:t>
      </w:r>
      <w:hyperlink r:id="rId10">
        <w:r>
          <w:rPr>
            <w:sz w:val="20"/>
          </w:rPr>
          <w:t xml:space="preserve">, </w:t>
        </w:r>
      </w:hyperlink>
      <w:hyperlink r:id="rId11">
        <w:r>
          <w:rPr>
            <w:color w:val="0563C1"/>
            <w:sz w:val="20"/>
            <w:u w:val="single" w:color="0563C1"/>
          </w:rPr>
          <w:t>https://doi.org/10.1787/3269532b</w:t>
        </w:r>
      </w:hyperlink>
      <w:hyperlink r:id="rId12">
        <w:r>
          <w:rPr>
            <w:color w:val="0563C1"/>
            <w:sz w:val="20"/>
            <w:u w:val="single" w:color="0563C1"/>
          </w:rPr>
          <w:t>-</w:t>
        </w:r>
      </w:hyperlink>
      <w:hyperlink r:id="rId13">
        <w:r>
          <w:rPr>
            <w:color w:val="0563C1"/>
            <w:sz w:val="20"/>
            <w:u w:val="single" w:color="0563C1"/>
          </w:rPr>
          <w:t>en</w:t>
        </w:r>
      </w:hyperlink>
      <w:hyperlink r:id="rId14">
        <w:r>
          <w:rPr>
            <w:sz w:val="20"/>
          </w:rPr>
          <w:t xml:space="preserve"> </w:t>
        </w:r>
      </w:hyperlink>
    </w:p>
    <w:p w14:paraId="628B7F0F" w14:textId="77777777" w:rsidR="00190590" w:rsidRDefault="00FA0E46">
      <w:pPr>
        <w:numPr>
          <w:ilvl w:val="0"/>
          <w:numId w:val="4"/>
        </w:numPr>
        <w:spacing w:after="203" w:line="301" w:lineRule="auto"/>
        <w:ind w:right="-7"/>
        <w:jc w:val="left"/>
      </w:pPr>
      <w:r>
        <w:rPr>
          <w:sz w:val="20"/>
        </w:rPr>
        <w:t xml:space="preserve">OECD (2025), </w:t>
      </w:r>
      <w:hyperlink r:id="rId15">
        <w:r>
          <w:rPr>
            <w:color w:val="0563C1"/>
            <w:sz w:val="20"/>
            <w:u w:val="single" w:color="0563C1"/>
          </w:rPr>
          <w:t>FDI Qualities: Investment for clean</w:t>
        </w:r>
      </w:hyperlink>
      <w:hyperlink r:id="rId16">
        <w:r>
          <w:rPr>
            <w:color w:val="0563C1"/>
            <w:sz w:val="20"/>
            <w:u w:val="single" w:color="0563C1"/>
          </w:rPr>
          <w:t>-</w:t>
        </w:r>
      </w:hyperlink>
      <w:hyperlink r:id="rId17">
        <w:r>
          <w:rPr>
            <w:color w:val="0563C1"/>
            <w:sz w:val="20"/>
            <w:u w:val="single" w:color="0563C1"/>
          </w:rPr>
          <w:t>energy and digital transformation</w:t>
        </w:r>
      </w:hyperlink>
      <w:hyperlink r:id="rId18">
        <w:r>
          <w:rPr>
            <w:sz w:val="20"/>
          </w:rPr>
          <w:t>;</w:t>
        </w:r>
      </w:hyperlink>
      <w:r>
        <w:rPr>
          <w:sz w:val="20"/>
        </w:rPr>
        <w:t xml:space="preserve"> &amp; OECD (2025, forthcoming), FDI Qualities Indicators 2024: </w:t>
      </w:r>
      <w:proofErr w:type="spellStart"/>
      <w:r>
        <w:rPr>
          <w:sz w:val="20"/>
        </w:rPr>
        <w:t>Mobilising</w:t>
      </w:r>
      <w:proofErr w:type="spellEnd"/>
      <w:r>
        <w:rPr>
          <w:sz w:val="20"/>
        </w:rPr>
        <w:t xml:space="preserve"> investment for inclusive green and digital transitions, OECD Publishing. </w:t>
      </w:r>
    </w:p>
    <w:sectPr w:rsidR="00190590">
      <w:headerReference w:type="even" r:id="rId19"/>
      <w:headerReference w:type="default" r:id="rId20"/>
      <w:footerReference w:type="even" r:id="rId21"/>
      <w:footerReference w:type="default" r:id="rId22"/>
      <w:headerReference w:type="first" r:id="rId23"/>
      <w:footerReference w:type="first" r:id="rId24"/>
      <w:pgSz w:w="11906" w:h="16838"/>
      <w:pgMar w:top="1846" w:right="1301" w:bottom="2452" w:left="1304" w:header="288" w:footer="2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3C91E" w14:textId="77777777" w:rsidR="00B4154C" w:rsidRDefault="00B4154C">
      <w:pPr>
        <w:spacing w:after="0" w:line="240" w:lineRule="auto"/>
      </w:pPr>
      <w:r>
        <w:separator/>
      </w:r>
    </w:p>
  </w:endnote>
  <w:endnote w:type="continuationSeparator" w:id="0">
    <w:p w14:paraId="7828AE29" w14:textId="77777777" w:rsidR="00B4154C" w:rsidRDefault="00B4154C">
      <w:pPr>
        <w:spacing w:after="0" w:line="240" w:lineRule="auto"/>
      </w:pPr>
      <w:r>
        <w:continuationSeparator/>
      </w:r>
    </w:p>
  </w:endnote>
  <w:endnote w:type="continuationNotice" w:id="1">
    <w:p w14:paraId="7B7C394E" w14:textId="77777777" w:rsidR="00B4154C" w:rsidRDefault="00B415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BA"/>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AAED" w14:textId="1453A37A" w:rsidR="00190590" w:rsidRDefault="002D74A7">
    <w:pPr>
      <w:spacing w:after="734" w:line="259" w:lineRule="auto"/>
      <w:ind w:left="2269" w:firstLine="0"/>
      <w:jc w:val="left"/>
    </w:pPr>
    <w:r>
      <w:rPr>
        <w:noProof/>
        <w:sz w:val="16"/>
      </w:rPr>
      <mc:AlternateContent>
        <mc:Choice Requires="wps">
          <w:drawing>
            <wp:anchor distT="0" distB="0" distL="0" distR="0" simplePos="0" relativeHeight="251658253" behindDoc="0" locked="0" layoutInCell="1" allowOverlap="1" wp14:anchorId="67B34E71" wp14:editId="7C7E0FC5">
              <wp:simplePos x="635" y="635"/>
              <wp:positionH relativeFrom="page">
                <wp:align>center</wp:align>
              </wp:positionH>
              <wp:positionV relativeFrom="page">
                <wp:align>bottom</wp:align>
              </wp:positionV>
              <wp:extent cx="1708150" cy="351155"/>
              <wp:effectExtent l="0" t="0" r="6350" b="0"/>
              <wp:wrapNone/>
              <wp:docPr id="1096121289" name="Text Box 2"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1155"/>
                      </a:xfrm>
                      <a:prstGeom prst="rect">
                        <a:avLst/>
                      </a:prstGeom>
                      <a:noFill/>
                      <a:ln>
                        <a:noFill/>
                      </a:ln>
                    </wps:spPr>
                    <wps:txbx>
                      <w:txbxContent>
                        <w:p w14:paraId="0B803469" w14:textId="50674A67" w:rsidR="002D74A7" w:rsidRPr="002D74A7" w:rsidRDefault="002D74A7" w:rsidP="002D74A7">
                          <w:pPr>
                            <w:spacing w:after="0"/>
                            <w:rPr>
                              <w:noProof/>
                              <w:color w:val="0000FF"/>
                              <w:sz w:val="20"/>
                              <w:szCs w:val="20"/>
                            </w:rPr>
                          </w:pPr>
                          <w:r w:rsidRPr="002D74A7">
                            <w:rPr>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B34E71" id="_x0000_t202" coordsize="21600,21600" o:spt="202" path="m,l,21600r21600,l21600,xe">
              <v:stroke joinstyle="miter"/>
              <v:path gradientshapeok="t" o:connecttype="rect"/>
            </v:shapetype>
            <v:shape id="Text Box 2" o:spid="_x0000_s1026" type="#_x0000_t202" alt="Restricted Use - À usage restreint" style="position:absolute;left:0;text-align:left;margin-left:0;margin-top:0;width:134.5pt;height:27.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MX4CQIAABYEAAAOAAAAZHJzL2Uyb0RvYy54bWysU8Fu2zAMvQ/YPwi6L7Y7ZGuNOEXWIsOA&#10;oC2QFj0rshQbkERBUmJnXz9KtpOt3WnYRaZJ6pF8fFrc9lqRo3C+BVPRYpZTIgyHujX7ir48rz9d&#10;U+IDMzVTYERFT8LT2+XHD4vOluIKGlC1cARBjC87W9EmBFtmmeeN0MzPwAqDQQlOs4C/bp/VjnWI&#10;rlV2ledfsg5cbR1w4T1674cgXSZ8KQUPj1J6EYiqKPYW0unSuYtntlywcu+YbVo+tsH+oQvNWoNF&#10;z1D3LDBycO07KN1yBx5kmHHQGUjZcpFmwGmK/M0024ZZkWZBcrw90+T/Hyx/OG7tkyOh/wY9LjAS&#10;0llfenTGeXrpdPxipwTjSOHpTJvoA+Hx0tf8uphjiGPs87wo5vMIk11uW+fDdwGaRKOiDteS2GLH&#10;jQ9D6pQSixlYt0ql1SjzhwMxoye7tBit0O/6se8d1Cccx8GwaW/5usWaG+bDE3O4WmwT5Roe8ZAK&#10;uorCaFHSgPv5N3/MR8YxSkmHUqmoQS1Ton4Y3ERU1WS4ydglo7jJ5znGzUHfAQqwwLdgeTLR64Ka&#10;TOlAv6KQV7EQhpjhWK6iu8m8C4Nm8SFwsVqlJBSQZWFjtpZH6MhTJPG5f2XOjkwH3NEDTDpi5RvC&#10;h9x409vVISDtaRuR04HIkWoUX9rn+FCiun//T1mX57z8BQAA//8DAFBLAwQUAAYACAAAACEACBGj&#10;z9oAAAAEAQAADwAAAGRycy9kb3ducmV2LnhtbEyPwWrCQBCG70LfYRmhN92YoLRpNlKEniwFtZfe&#10;1t0xSZudDdmNxrfv1Iu9DPz8wzffFOvRteKMfWg8KVjMExBIxtuGKgWfh7fZE4gQNVndekIFVwyw&#10;Lh8mhc6tv9AOz/tYCYZQyLWCOsYulzKYGp0Oc98hcXfyvdORY19J2+sLw10r0yRZSacb4gu17nBT&#10;o/nZD07Bchffhw86ZF9jev3edhuTnbZGqcfp+PoCIuIY78vwp8/qULLT0Q9kg2gV8CPxNrlLV88c&#10;jwxeZiDLQv6XL38BAAD//wMAUEsBAi0AFAAGAAgAAAAhALaDOJL+AAAA4QEAABMAAAAAAAAAAAAA&#10;AAAAAAAAAFtDb250ZW50X1R5cGVzXS54bWxQSwECLQAUAAYACAAAACEAOP0h/9YAAACUAQAACwAA&#10;AAAAAAAAAAAAAAAvAQAAX3JlbHMvLnJlbHNQSwECLQAUAAYACAAAACEA/KDF+AkCAAAWBAAADgAA&#10;AAAAAAAAAAAAAAAuAgAAZHJzL2Uyb0RvYy54bWxQSwECLQAUAAYACAAAACEACBGjz9oAAAAEAQAA&#10;DwAAAAAAAAAAAAAAAABjBAAAZHJzL2Rvd25yZXYueG1sUEsFBgAAAAAEAAQA8wAAAGoFAAAAAA==&#10;" filled="f" stroked="f">
              <v:textbox style="mso-fit-shape-to-text:t" inset="0,0,0,15pt">
                <w:txbxContent>
                  <w:p w14:paraId="0B803469" w14:textId="50674A67" w:rsidR="002D74A7" w:rsidRPr="002D74A7" w:rsidRDefault="002D74A7" w:rsidP="002D74A7">
                    <w:pPr>
                      <w:spacing w:after="0"/>
                      <w:rPr>
                        <w:noProof/>
                        <w:color w:val="0000FF"/>
                        <w:sz w:val="20"/>
                        <w:szCs w:val="20"/>
                      </w:rPr>
                    </w:pPr>
                    <w:r w:rsidRPr="002D74A7">
                      <w:rPr>
                        <w:noProof/>
                        <w:color w:val="0000FF"/>
                        <w:sz w:val="20"/>
                        <w:szCs w:val="20"/>
                      </w:rPr>
                      <w:t>Restricted Use - À usage restreint</w:t>
                    </w:r>
                  </w:p>
                </w:txbxContent>
              </v:textbox>
              <w10:wrap anchorx="page" anchory="page"/>
            </v:shape>
          </w:pict>
        </mc:Fallback>
      </mc:AlternateContent>
    </w:r>
    <w:r>
      <w:rPr>
        <w:sz w:val="16"/>
      </w:rPr>
      <w:t xml:space="preserve"> </w:t>
    </w:r>
  </w:p>
  <w:p w14:paraId="1BD6FE26" w14:textId="77777777" w:rsidR="00190590" w:rsidRDefault="00FA0E46">
    <w:pPr>
      <w:spacing w:after="0" w:line="259" w:lineRule="auto"/>
      <w:ind w:left="2269" w:firstLine="0"/>
      <w:jc w:val="left"/>
    </w:pPr>
    <w:r>
      <w:rPr>
        <w:noProof/>
      </w:rPr>
      <w:drawing>
        <wp:anchor distT="0" distB="0" distL="114300" distR="114300" simplePos="0" relativeHeight="251658246" behindDoc="0" locked="0" layoutInCell="1" allowOverlap="0" wp14:anchorId="572696CF" wp14:editId="7E747024">
          <wp:simplePos x="0" y="0"/>
          <wp:positionH relativeFrom="page">
            <wp:posOffset>2288794</wp:posOffset>
          </wp:positionH>
          <wp:positionV relativeFrom="page">
            <wp:posOffset>9676561</wp:posOffset>
          </wp:positionV>
          <wp:extent cx="426085" cy="492658"/>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426085" cy="492658"/>
                  </a:xfrm>
                  <a:prstGeom prst="rect">
                    <a:avLst/>
                  </a:prstGeom>
                </pic:spPr>
              </pic:pic>
            </a:graphicData>
          </a:graphic>
        </wp:anchor>
      </w:drawing>
    </w:r>
    <w:r>
      <w:rPr>
        <w:noProof/>
      </w:rPr>
      <w:drawing>
        <wp:anchor distT="0" distB="0" distL="114300" distR="114300" simplePos="0" relativeHeight="251658247" behindDoc="0" locked="0" layoutInCell="1" allowOverlap="0" wp14:anchorId="53FF1953" wp14:editId="7C7B75EB">
          <wp:simplePos x="0" y="0"/>
          <wp:positionH relativeFrom="page">
            <wp:posOffset>4424680</wp:posOffset>
          </wp:positionH>
          <wp:positionV relativeFrom="page">
            <wp:posOffset>9692436</wp:posOffset>
          </wp:positionV>
          <wp:extent cx="718629" cy="479425"/>
          <wp:effectExtent l="0" t="0" r="0" b="0"/>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
                  <a:stretch>
                    <a:fillRect/>
                  </a:stretch>
                </pic:blipFill>
                <pic:spPr>
                  <a:xfrm>
                    <a:off x="0" y="0"/>
                    <a:ext cx="718629" cy="479425"/>
                  </a:xfrm>
                  <a:prstGeom prst="rect">
                    <a:avLst/>
                  </a:prstGeom>
                </pic:spPr>
              </pic:pic>
            </a:graphicData>
          </a:graphic>
        </wp:anchor>
      </w:drawing>
    </w:r>
    <w:r>
      <w:rPr>
        <w:sz w:val="16"/>
      </w:rPr>
      <w:t xml:space="preserve">     </w:t>
    </w:r>
    <w:r>
      <w:rPr>
        <w:sz w:val="16"/>
      </w:rPr>
      <w:tab/>
      <w:t xml:space="preserve"> </w:t>
    </w:r>
    <w:r>
      <w:rPr>
        <w:sz w:val="16"/>
      </w:rPr>
      <w:tab/>
      <w:t xml:space="preserve"> </w:t>
    </w:r>
  </w:p>
  <w:p w14:paraId="21E0A630" w14:textId="77777777" w:rsidR="00190590" w:rsidRDefault="00FA0E46">
    <w:pPr>
      <w:spacing w:after="107" w:line="259" w:lineRule="auto"/>
      <w:ind w:left="5664" w:right="-64" w:firstLine="0"/>
      <w:jc w:val="right"/>
    </w:pPr>
    <w:r>
      <w:rPr>
        <w:sz w:val="16"/>
      </w:rPr>
      <w:t xml:space="preserve">  </w:t>
    </w:r>
  </w:p>
  <w:p w14:paraId="4254439F" w14:textId="77777777" w:rsidR="00190590" w:rsidRDefault="00FA0E46">
    <w:pPr>
      <w:spacing w:after="0" w:line="259" w:lineRule="auto"/>
      <w:ind w:left="0" w:right="24" w:firstLine="0"/>
      <w:jc w:val="center"/>
    </w:pPr>
    <w:r>
      <w:rPr>
        <w:color w:val="0000FF"/>
        <w:sz w:val="20"/>
      </w:rPr>
      <w:t xml:space="preserve">Restricted Use - À usage </w:t>
    </w:r>
    <w:proofErr w:type="spellStart"/>
    <w:r>
      <w:rPr>
        <w:color w:val="0000FF"/>
        <w:sz w:val="20"/>
      </w:rPr>
      <w:t>restreint</w:t>
    </w:r>
    <w:proofErr w:type="spellEnd"/>
    <w:r>
      <w:rPr>
        <w:color w:val="0000FF"/>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38638" w14:textId="4C391A5D" w:rsidR="00190590" w:rsidRDefault="002D74A7">
    <w:pPr>
      <w:spacing w:after="734" w:line="259" w:lineRule="auto"/>
      <w:ind w:left="2269" w:firstLine="0"/>
      <w:jc w:val="left"/>
    </w:pPr>
    <w:r>
      <w:rPr>
        <w:noProof/>
        <w:sz w:val="16"/>
      </w:rPr>
      <mc:AlternateContent>
        <mc:Choice Requires="wps">
          <w:drawing>
            <wp:anchor distT="0" distB="0" distL="0" distR="0" simplePos="0" relativeHeight="251658254" behindDoc="0" locked="0" layoutInCell="1" allowOverlap="1" wp14:anchorId="45B532B5" wp14:editId="7E924A2C">
              <wp:simplePos x="828675" y="9248775"/>
              <wp:positionH relativeFrom="page">
                <wp:align>center</wp:align>
              </wp:positionH>
              <wp:positionV relativeFrom="page">
                <wp:align>bottom</wp:align>
              </wp:positionV>
              <wp:extent cx="1708150" cy="351155"/>
              <wp:effectExtent l="0" t="0" r="6350" b="0"/>
              <wp:wrapNone/>
              <wp:docPr id="590278771" name="Text Box 3"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1155"/>
                      </a:xfrm>
                      <a:prstGeom prst="rect">
                        <a:avLst/>
                      </a:prstGeom>
                      <a:noFill/>
                      <a:ln>
                        <a:noFill/>
                      </a:ln>
                    </wps:spPr>
                    <wps:txbx>
                      <w:txbxContent>
                        <w:p w14:paraId="65B31D98" w14:textId="23833F6A" w:rsidR="002D74A7" w:rsidRPr="002D74A7" w:rsidRDefault="002D74A7" w:rsidP="002D74A7">
                          <w:pPr>
                            <w:spacing w:after="0"/>
                            <w:rPr>
                              <w:noProof/>
                              <w:color w:val="0000FF"/>
                              <w:sz w:val="20"/>
                              <w:szCs w:val="20"/>
                            </w:rPr>
                          </w:pPr>
                          <w:r w:rsidRPr="002D74A7">
                            <w:rPr>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B532B5" id="_x0000_t202" coordsize="21600,21600" o:spt="202" path="m,l,21600r21600,l21600,xe">
              <v:stroke joinstyle="miter"/>
              <v:path gradientshapeok="t" o:connecttype="rect"/>
            </v:shapetype>
            <v:shape id="Text Box 3" o:spid="_x0000_s1027" type="#_x0000_t202" alt="Restricted Use - À usage restreint" style="position:absolute;left:0;text-align:left;margin-left:0;margin-top:0;width:134.5pt;height:27.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r+4DAIAAB0EAAAOAAAAZHJzL2Uyb0RvYy54bWysU8Fu2zAMvQ/YPwi6L7Y7ZOuMOEXWIsOA&#10;oi2QDj0rshQbkEWBUmJnXz9KjpOu22nYRaZJ6pF8fFrcDJ1hB4W+BVvxYpZzpqyEurW7iv94Xn+4&#10;5swHYWthwKqKH5XnN8v37xa9K9UVNGBqhYxArC97V/EmBFdmmZeN6oSfgVOWghqwE4F+cZfVKHpC&#10;70x2leefsh6wdghSeU/euzHIlwlfayXDo9ZeBWYqTr2FdGI6t/HMlgtR7lC4ppWnNsQ/dNGJ1lLR&#10;M9SdCILtsf0DqmslggcdZhK6DLRupUoz0DRF/maaTSOcSrMQOd6dafL/D1Y+HDbuCVkYvsJAC4yE&#10;9M6XnpxxnkFjF7/UKaM4UXg806aGwGS89Dm/LuYUkhT7OC+K+TzCZJfbDn34pqBj0ag40loSW+Jw&#10;78OYOqXEYhbWrTFpNcb+5iDM6MkuLUYrDNuBtfWr9rdQH2kqhHHh3sl1S6XvhQ9PAmnD1C2pNjzS&#10;oQ30FYeTxVkD+PNv/phPxFOUs54UU3FLkubMfLe0kCiuycDJ2Caj+JLPc4rbfXcLpMOCnoSTySQv&#10;BjOZGqF7IT2vYiEKCSupXMW3k3kbRunSe5BqtUpJpCMnwr3dOBmhI12Ry+fhRaA7ER5oVQ8wyUmU&#10;b3gfc+NN71b7QOynpURqRyJPjJMG01pP7yWK/PV/yrq86uUvAAAA//8DAFBLAwQUAAYACAAAACEA&#10;CBGjz9oAAAAEAQAADwAAAGRycy9kb3ducmV2LnhtbEyPwWrCQBCG70LfYRmhN92YoLRpNlKEniwF&#10;tZfe1t0xSZudDdmNxrfv1Iu9DPz8wzffFOvRteKMfWg8KVjMExBIxtuGKgWfh7fZE4gQNVndekIF&#10;VwywLh8mhc6tv9AOz/tYCYZQyLWCOsYulzKYGp0Oc98hcXfyvdORY19J2+sLw10r0yRZSacb4gu1&#10;7nBTo/nZD07Bchffhw86ZF9jev3edhuTnbZGqcfp+PoCIuIY78vwp8/qULLT0Q9kg2gV8CPxNrlL&#10;V88cjwxeZiDLQv6XL38BAAD//wMAUEsBAi0AFAAGAAgAAAAhALaDOJL+AAAA4QEAABMAAAAAAAAA&#10;AAAAAAAAAAAAAFtDb250ZW50X1R5cGVzXS54bWxQSwECLQAUAAYACAAAACEAOP0h/9YAAACUAQAA&#10;CwAAAAAAAAAAAAAAAAAvAQAAX3JlbHMvLnJlbHNQSwECLQAUAAYACAAAACEAD4K/uAwCAAAdBAAA&#10;DgAAAAAAAAAAAAAAAAAuAgAAZHJzL2Uyb0RvYy54bWxQSwECLQAUAAYACAAAACEACBGjz9oAAAAE&#10;AQAADwAAAAAAAAAAAAAAAABmBAAAZHJzL2Rvd25yZXYueG1sUEsFBgAAAAAEAAQA8wAAAG0FAAAA&#10;AA==&#10;" filled="f" stroked="f">
              <v:textbox style="mso-fit-shape-to-text:t" inset="0,0,0,15pt">
                <w:txbxContent>
                  <w:p w14:paraId="65B31D98" w14:textId="23833F6A" w:rsidR="002D74A7" w:rsidRPr="002D74A7" w:rsidRDefault="002D74A7" w:rsidP="002D74A7">
                    <w:pPr>
                      <w:spacing w:after="0"/>
                      <w:rPr>
                        <w:noProof/>
                        <w:color w:val="0000FF"/>
                        <w:sz w:val="20"/>
                        <w:szCs w:val="20"/>
                      </w:rPr>
                    </w:pPr>
                    <w:r w:rsidRPr="002D74A7">
                      <w:rPr>
                        <w:noProof/>
                        <w:color w:val="0000FF"/>
                        <w:sz w:val="20"/>
                        <w:szCs w:val="20"/>
                      </w:rPr>
                      <w:t>Restricted Use - À usage restreint</w:t>
                    </w:r>
                  </w:p>
                </w:txbxContent>
              </v:textbox>
              <w10:wrap anchorx="page" anchory="page"/>
            </v:shape>
          </w:pict>
        </mc:Fallback>
      </mc:AlternateContent>
    </w:r>
    <w:r>
      <w:rPr>
        <w:sz w:val="16"/>
      </w:rPr>
      <w:t xml:space="preserve"> </w:t>
    </w:r>
  </w:p>
  <w:p w14:paraId="37F0E763" w14:textId="77777777" w:rsidR="00190590" w:rsidRDefault="00FA0E46">
    <w:pPr>
      <w:spacing w:after="0" w:line="259" w:lineRule="auto"/>
      <w:ind w:left="2269" w:firstLine="0"/>
      <w:jc w:val="left"/>
    </w:pPr>
    <w:r>
      <w:rPr>
        <w:noProof/>
      </w:rPr>
      <w:drawing>
        <wp:anchor distT="0" distB="0" distL="114300" distR="114300" simplePos="0" relativeHeight="251658248" behindDoc="0" locked="0" layoutInCell="1" allowOverlap="0" wp14:anchorId="2767A060" wp14:editId="4D803AD9">
          <wp:simplePos x="0" y="0"/>
          <wp:positionH relativeFrom="page">
            <wp:posOffset>2288794</wp:posOffset>
          </wp:positionH>
          <wp:positionV relativeFrom="page">
            <wp:posOffset>9676561</wp:posOffset>
          </wp:positionV>
          <wp:extent cx="426085" cy="492658"/>
          <wp:effectExtent l="0" t="0" r="0" b="0"/>
          <wp:wrapSquare wrapText="bothSides"/>
          <wp:docPr id="183552191" name="Picture 18355219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426085" cy="492658"/>
                  </a:xfrm>
                  <a:prstGeom prst="rect">
                    <a:avLst/>
                  </a:prstGeom>
                </pic:spPr>
              </pic:pic>
            </a:graphicData>
          </a:graphic>
        </wp:anchor>
      </w:drawing>
    </w:r>
    <w:r>
      <w:rPr>
        <w:noProof/>
      </w:rPr>
      <w:drawing>
        <wp:anchor distT="0" distB="0" distL="114300" distR="114300" simplePos="0" relativeHeight="251658249" behindDoc="0" locked="0" layoutInCell="1" allowOverlap="0" wp14:anchorId="4B5E649B" wp14:editId="7F467CF9">
          <wp:simplePos x="0" y="0"/>
          <wp:positionH relativeFrom="page">
            <wp:posOffset>4424680</wp:posOffset>
          </wp:positionH>
          <wp:positionV relativeFrom="page">
            <wp:posOffset>9692436</wp:posOffset>
          </wp:positionV>
          <wp:extent cx="718629" cy="479425"/>
          <wp:effectExtent l="0" t="0" r="0" b="0"/>
          <wp:wrapSquare wrapText="bothSides"/>
          <wp:docPr id="334167577" name="Picture 334167577"/>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
                  <a:stretch>
                    <a:fillRect/>
                  </a:stretch>
                </pic:blipFill>
                <pic:spPr>
                  <a:xfrm>
                    <a:off x="0" y="0"/>
                    <a:ext cx="718629" cy="479425"/>
                  </a:xfrm>
                  <a:prstGeom prst="rect">
                    <a:avLst/>
                  </a:prstGeom>
                </pic:spPr>
              </pic:pic>
            </a:graphicData>
          </a:graphic>
        </wp:anchor>
      </w:drawing>
    </w:r>
    <w:r>
      <w:rPr>
        <w:sz w:val="16"/>
      </w:rPr>
      <w:t xml:space="preserve">     </w:t>
    </w:r>
    <w:r>
      <w:rPr>
        <w:sz w:val="16"/>
      </w:rPr>
      <w:tab/>
      <w:t xml:space="preserve"> </w:t>
    </w:r>
    <w:r>
      <w:rPr>
        <w:sz w:val="16"/>
      </w:rPr>
      <w:tab/>
      <w:t xml:space="preserve"> </w:t>
    </w:r>
  </w:p>
  <w:p w14:paraId="2FE9A106" w14:textId="77777777" w:rsidR="00190590" w:rsidRDefault="00FA0E46">
    <w:pPr>
      <w:spacing w:after="107" w:line="259" w:lineRule="auto"/>
      <w:ind w:left="5664" w:right="-64" w:firstLine="0"/>
      <w:jc w:val="right"/>
    </w:pPr>
    <w:r>
      <w:rPr>
        <w:sz w:val="16"/>
      </w:rPr>
      <w:t xml:space="preserve">  </w:t>
    </w:r>
  </w:p>
  <w:p w14:paraId="30D337C6" w14:textId="77777777" w:rsidR="00190590" w:rsidRDefault="00FA0E46">
    <w:pPr>
      <w:spacing w:after="0" w:line="259" w:lineRule="auto"/>
      <w:ind w:left="0" w:right="24" w:firstLine="0"/>
      <w:jc w:val="center"/>
    </w:pPr>
    <w:r>
      <w:rPr>
        <w:color w:val="0000FF"/>
        <w:sz w:val="20"/>
      </w:rPr>
      <w:t xml:space="preserve">Restricted Use - À usage </w:t>
    </w:r>
    <w:proofErr w:type="spellStart"/>
    <w:r>
      <w:rPr>
        <w:color w:val="0000FF"/>
        <w:sz w:val="20"/>
      </w:rPr>
      <w:t>restreint</w:t>
    </w:r>
    <w:proofErr w:type="spellEnd"/>
    <w:r>
      <w:rPr>
        <w:color w:val="0000FF"/>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3EF3" w14:textId="0DDA7E0E" w:rsidR="00190590" w:rsidRDefault="002D74A7">
    <w:pPr>
      <w:spacing w:after="734" w:line="259" w:lineRule="auto"/>
      <w:ind w:left="2269" w:firstLine="0"/>
      <w:jc w:val="left"/>
    </w:pPr>
    <w:r>
      <w:rPr>
        <w:noProof/>
        <w:sz w:val="16"/>
      </w:rPr>
      <mc:AlternateContent>
        <mc:Choice Requires="wps">
          <w:drawing>
            <wp:anchor distT="0" distB="0" distL="0" distR="0" simplePos="0" relativeHeight="251658252" behindDoc="0" locked="0" layoutInCell="1" allowOverlap="1" wp14:anchorId="1222A645" wp14:editId="59364854">
              <wp:simplePos x="635" y="635"/>
              <wp:positionH relativeFrom="page">
                <wp:align>center</wp:align>
              </wp:positionH>
              <wp:positionV relativeFrom="page">
                <wp:align>bottom</wp:align>
              </wp:positionV>
              <wp:extent cx="1708150" cy="351155"/>
              <wp:effectExtent l="0" t="0" r="6350" b="0"/>
              <wp:wrapNone/>
              <wp:docPr id="1618140305" name="Text Box 1" descr="Restricted Use - À usage restrei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08150" cy="351155"/>
                      </a:xfrm>
                      <a:prstGeom prst="rect">
                        <a:avLst/>
                      </a:prstGeom>
                      <a:noFill/>
                      <a:ln>
                        <a:noFill/>
                      </a:ln>
                    </wps:spPr>
                    <wps:txbx>
                      <w:txbxContent>
                        <w:p w14:paraId="2370FDBE" w14:textId="40C3284E" w:rsidR="002D74A7" w:rsidRPr="002D74A7" w:rsidRDefault="002D74A7" w:rsidP="002D74A7">
                          <w:pPr>
                            <w:spacing w:after="0"/>
                            <w:rPr>
                              <w:noProof/>
                              <w:color w:val="0000FF"/>
                              <w:sz w:val="20"/>
                              <w:szCs w:val="20"/>
                            </w:rPr>
                          </w:pPr>
                          <w:r w:rsidRPr="002D74A7">
                            <w:rPr>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22A645" id="_x0000_t202" coordsize="21600,21600" o:spt="202" path="m,l,21600r21600,l21600,xe">
              <v:stroke joinstyle="miter"/>
              <v:path gradientshapeok="t" o:connecttype="rect"/>
            </v:shapetype>
            <v:shape id="Text Box 1" o:spid="_x0000_s1028" type="#_x0000_t202" alt="Restricted Use - À usage restreint" style="position:absolute;left:0;text-align:left;margin-left:0;margin-top:0;width:134.5pt;height:27.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2j+DgIAAB0EAAAOAAAAZHJzL2Uyb0RvYy54bWysU8Fu2zAMvQ/YPwi6L7YzZGuNOEXWIsOA&#10;oC2QDj3LshQbkERBUmJnXz9KjpOt22nYRaZJ6pF8fFreDVqRo3C+A1PRYpZTIgyHpjP7in5/2Xy4&#10;ocQHZhqmwIiKnoSnd6v375a9LcUcWlCNcARBjC97W9E2BFtmmeet0MzPwAqDQQlOs4C/bp81jvWI&#10;rlU2z/NPWQ+usQ648B69D2OQrhK+lIKHJym9CERVFHsL6XTprOOZrZas3Dtm246f22D/0IVmncGi&#10;F6gHFhg5uO4PKN1xBx5kmHHQGUjZcZFmwGmK/M00u5ZZkWZBcry90OT/Hyx/PO7ssyNh+AIDLjAS&#10;0ltfenTGeQbpdPxipwTjSOHpQpsYAuHx0uf8plhgiGPs46IoFosIk11vW+fDVwGaRKOiDteS2GLH&#10;rQ9j6pQSixnYdEql1SjzmwMxoye7thitMNQD6ZqKzqf2a2hOOJWDceHe8k2HpbfMh2fmcMPYLao2&#10;POEhFfQVhbNFSQvux9/8MR+JxyglPSqmogYlTYn6ZnAhUVyT4SajTkZxmy9yjJuDvgfUYYFPwvJk&#10;otcFNZnSgX5FPa9jIQwxw7FcRevJvA+jdPE9cLFepyTUkWVha3aWR+hIV+TyZXhlzp4JD7iqR5jk&#10;xMo3vI+58aa360NA9tNSIrUjkWfGUYNpref3EkX+63/Kur7q1U8AAAD//wMAUEsDBBQABgAIAAAA&#10;IQAIEaPP2gAAAAQBAAAPAAAAZHJzL2Rvd25yZXYueG1sTI/BasJAEIbvQt9hGaE33ZigtGk2UoSe&#10;LAW1l97W3TFJm50N2Y3Gt+/Ui70M/PzDN98U69G14ox9aDwpWMwTEEjG24YqBZ+Ht9kTiBA1Wd16&#10;QgVXDLAuHyaFzq2/0A7P+1gJhlDItYI6xi6XMpganQ5z3yFxd/K905FjX0nb6wvDXSvTJFlJpxvi&#10;C7XucFOj+dkPTsFyF9+HDzpkX2N6/d52G5Odtkapx+n4+gIi4hjvy/Cnz+pQstPRD2SDaBXwI/E2&#10;uUtXzxyPDF5mIMtC/pcvfwEAAP//AwBQSwECLQAUAAYACAAAACEAtoM4kv4AAADhAQAAEwAAAAAA&#10;AAAAAAAAAAAAAAAAW0NvbnRlbnRfVHlwZXNdLnhtbFBLAQItABQABgAIAAAAIQA4/SH/1gAAAJQB&#10;AAALAAAAAAAAAAAAAAAAAC8BAABfcmVscy8ucmVsc1BLAQItABQABgAIAAAAIQC4Q2j+DgIAAB0E&#10;AAAOAAAAAAAAAAAAAAAAAC4CAABkcnMvZTJvRG9jLnhtbFBLAQItABQABgAIAAAAIQAIEaPP2gAA&#10;AAQBAAAPAAAAAAAAAAAAAAAAAGgEAABkcnMvZG93bnJldi54bWxQSwUGAAAAAAQABADzAAAAbwUA&#10;AAAA&#10;" filled="f" stroked="f">
              <v:textbox style="mso-fit-shape-to-text:t" inset="0,0,0,15pt">
                <w:txbxContent>
                  <w:p w14:paraId="2370FDBE" w14:textId="40C3284E" w:rsidR="002D74A7" w:rsidRPr="002D74A7" w:rsidRDefault="002D74A7" w:rsidP="002D74A7">
                    <w:pPr>
                      <w:spacing w:after="0"/>
                      <w:rPr>
                        <w:noProof/>
                        <w:color w:val="0000FF"/>
                        <w:sz w:val="20"/>
                        <w:szCs w:val="20"/>
                      </w:rPr>
                    </w:pPr>
                    <w:r w:rsidRPr="002D74A7">
                      <w:rPr>
                        <w:noProof/>
                        <w:color w:val="0000FF"/>
                        <w:sz w:val="20"/>
                        <w:szCs w:val="20"/>
                      </w:rPr>
                      <w:t>Restricted Use - À usage restreint</w:t>
                    </w:r>
                  </w:p>
                </w:txbxContent>
              </v:textbox>
              <w10:wrap anchorx="page" anchory="page"/>
            </v:shape>
          </w:pict>
        </mc:Fallback>
      </mc:AlternateContent>
    </w:r>
    <w:r>
      <w:rPr>
        <w:sz w:val="16"/>
      </w:rPr>
      <w:t xml:space="preserve"> </w:t>
    </w:r>
  </w:p>
  <w:p w14:paraId="242AD342" w14:textId="77777777" w:rsidR="00190590" w:rsidRDefault="00FA0E46">
    <w:pPr>
      <w:spacing w:after="0" w:line="259" w:lineRule="auto"/>
      <w:ind w:left="2269" w:firstLine="0"/>
      <w:jc w:val="left"/>
    </w:pPr>
    <w:r>
      <w:rPr>
        <w:noProof/>
      </w:rPr>
      <w:drawing>
        <wp:anchor distT="0" distB="0" distL="114300" distR="114300" simplePos="0" relativeHeight="251658250" behindDoc="0" locked="0" layoutInCell="1" allowOverlap="0" wp14:anchorId="74ECAFEA" wp14:editId="372592AE">
          <wp:simplePos x="0" y="0"/>
          <wp:positionH relativeFrom="page">
            <wp:posOffset>2288794</wp:posOffset>
          </wp:positionH>
          <wp:positionV relativeFrom="page">
            <wp:posOffset>9676561</wp:posOffset>
          </wp:positionV>
          <wp:extent cx="426085" cy="492658"/>
          <wp:effectExtent l="0" t="0" r="0" b="0"/>
          <wp:wrapSquare wrapText="bothSides"/>
          <wp:docPr id="283081434" name="Picture 283081434"/>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426085" cy="492658"/>
                  </a:xfrm>
                  <a:prstGeom prst="rect">
                    <a:avLst/>
                  </a:prstGeom>
                </pic:spPr>
              </pic:pic>
            </a:graphicData>
          </a:graphic>
        </wp:anchor>
      </w:drawing>
    </w:r>
    <w:r>
      <w:rPr>
        <w:noProof/>
      </w:rPr>
      <w:drawing>
        <wp:anchor distT="0" distB="0" distL="114300" distR="114300" simplePos="0" relativeHeight="251658251" behindDoc="0" locked="0" layoutInCell="1" allowOverlap="0" wp14:anchorId="3778DBA1" wp14:editId="328E6EBB">
          <wp:simplePos x="0" y="0"/>
          <wp:positionH relativeFrom="page">
            <wp:posOffset>4424680</wp:posOffset>
          </wp:positionH>
          <wp:positionV relativeFrom="page">
            <wp:posOffset>9692436</wp:posOffset>
          </wp:positionV>
          <wp:extent cx="718629" cy="479425"/>
          <wp:effectExtent l="0" t="0" r="0" b="0"/>
          <wp:wrapSquare wrapText="bothSides"/>
          <wp:docPr id="2098965550" name="Picture 2098965550"/>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
                  <a:stretch>
                    <a:fillRect/>
                  </a:stretch>
                </pic:blipFill>
                <pic:spPr>
                  <a:xfrm>
                    <a:off x="0" y="0"/>
                    <a:ext cx="718629" cy="479425"/>
                  </a:xfrm>
                  <a:prstGeom prst="rect">
                    <a:avLst/>
                  </a:prstGeom>
                </pic:spPr>
              </pic:pic>
            </a:graphicData>
          </a:graphic>
        </wp:anchor>
      </w:drawing>
    </w:r>
    <w:r>
      <w:rPr>
        <w:sz w:val="16"/>
      </w:rPr>
      <w:t xml:space="preserve">     </w:t>
    </w:r>
    <w:r>
      <w:rPr>
        <w:sz w:val="16"/>
      </w:rPr>
      <w:tab/>
      <w:t xml:space="preserve"> </w:t>
    </w:r>
    <w:r>
      <w:rPr>
        <w:sz w:val="16"/>
      </w:rPr>
      <w:tab/>
      <w:t xml:space="preserve"> </w:t>
    </w:r>
  </w:p>
  <w:p w14:paraId="19F762CC" w14:textId="77777777" w:rsidR="00190590" w:rsidRDefault="00FA0E46">
    <w:pPr>
      <w:spacing w:after="107" w:line="259" w:lineRule="auto"/>
      <w:ind w:left="5664" w:right="-64" w:firstLine="0"/>
      <w:jc w:val="right"/>
    </w:pPr>
    <w:r>
      <w:rPr>
        <w:sz w:val="16"/>
      </w:rPr>
      <w:t xml:space="preserve">  </w:t>
    </w:r>
  </w:p>
  <w:p w14:paraId="4295DB17" w14:textId="77777777" w:rsidR="00190590" w:rsidRDefault="00FA0E46">
    <w:pPr>
      <w:spacing w:after="0" w:line="259" w:lineRule="auto"/>
      <w:ind w:left="0" w:right="24" w:firstLine="0"/>
      <w:jc w:val="center"/>
    </w:pPr>
    <w:r>
      <w:rPr>
        <w:color w:val="0000FF"/>
        <w:sz w:val="20"/>
      </w:rPr>
      <w:t xml:space="preserve">Restricted Use - À usage </w:t>
    </w:r>
    <w:proofErr w:type="spellStart"/>
    <w:r>
      <w:rPr>
        <w:color w:val="0000FF"/>
        <w:sz w:val="20"/>
      </w:rPr>
      <w:t>restreint</w:t>
    </w:r>
    <w:proofErr w:type="spellEnd"/>
    <w:r>
      <w:rPr>
        <w:color w:val="0000FF"/>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7FC3E" w14:textId="77777777" w:rsidR="00B4154C" w:rsidRDefault="00B4154C">
      <w:pPr>
        <w:spacing w:after="0" w:line="240" w:lineRule="auto"/>
      </w:pPr>
      <w:r>
        <w:separator/>
      </w:r>
    </w:p>
  </w:footnote>
  <w:footnote w:type="continuationSeparator" w:id="0">
    <w:p w14:paraId="7E511B19" w14:textId="77777777" w:rsidR="00B4154C" w:rsidRDefault="00B4154C">
      <w:pPr>
        <w:spacing w:after="0" w:line="240" w:lineRule="auto"/>
      </w:pPr>
      <w:r>
        <w:continuationSeparator/>
      </w:r>
    </w:p>
  </w:footnote>
  <w:footnote w:type="continuationNotice" w:id="1">
    <w:p w14:paraId="1DB77434" w14:textId="77777777" w:rsidR="00B4154C" w:rsidRDefault="00B415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0660D" w14:textId="77777777" w:rsidR="00190590" w:rsidRDefault="00FA0E46">
    <w:pPr>
      <w:spacing w:after="0" w:line="259" w:lineRule="auto"/>
      <w:ind w:left="0" w:right="-539" w:firstLine="0"/>
      <w:jc w:val="right"/>
    </w:pPr>
    <w:r>
      <w:rPr>
        <w:noProof/>
      </w:rPr>
      <w:drawing>
        <wp:anchor distT="0" distB="0" distL="114300" distR="114300" simplePos="0" relativeHeight="251658240" behindDoc="0" locked="0" layoutInCell="1" allowOverlap="0" wp14:anchorId="4486FD5D" wp14:editId="09B2B806">
          <wp:simplePos x="0" y="0"/>
          <wp:positionH relativeFrom="page">
            <wp:posOffset>4195445</wp:posOffset>
          </wp:positionH>
          <wp:positionV relativeFrom="page">
            <wp:posOffset>318770</wp:posOffset>
          </wp:positionV>
          <wp:extent cx="488861" cy="458470"/>
          <wp:effectExtent l="0" t="0" r="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488861" cy="458470"/>
                  </a:xfrm>
                  <a:prstGeom prst="rect">
                    <a:avLst/>
                  </a:prstGeom>
                </pic:spPr>
              </pic:pic>
            </a:graphicData>
          </a:graphic>
        </wp:anchor>
      </w:drawing>
    </w:r>
    <w:r>
      <w:rPr>
        <w:noProof/>
      </w:rPr>
      <w:drawing>
        <wp:anchor distT="0" distB="0" distL="114300" distR="114300" simplePos="0" relativeHeight="251658241" behindDoc="0" locked="0" layoutInCell="1" allowOverlap="0" wp14:anchorId="284A6C7D" wp14:editId="4A30B4A0">
          <wp:simplePos x="0" y="0"/>
          <wp:positionH relativeFrom="page">
            <wp:posOffset>2066925</wp:posOffset>
          </wp:positionH>
          <wp:positionV relativeFrom="page">
            <wp:posOffset>182905</wp:posOffset>
          </wp:positionV>
          <wp:extent cx="1597660" cy="746608"/>
          <wp:effectExtent l="0" t="0" r="0" b="0"/>
          <wp:wrapSquare wrapText="bothSides"/>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
                  <a:stretch>
                    <a:fillRect/>
                  </a:stretch>
                </pic:blipFill>
                <pic:spPr>
                  <a:xfrm>
                    <a:off x="0" y="0"/>
                    <a:ext cx="1597660" cy="746608"/>
                  </a:xfrm>
                  <a:prstGeom prst="rect">
                    <a:avLst/>
                  </a:prstGeom>
                </pic:spPr>
              </pic:pic>
            </a:graphicData>
          </a:graphic>
        </wp:anchor>
      </w:drawing>
    </w:r>
    <w:r>
      <w:rPr>
        <w:sz w:val="18"/>
      </w:rPr>
      <w:tab/>
      <w:t xml:space="preserve">     </w:t>
    </w:r>
    <w:r>
      <w:rPr>
        <w:b/>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D9F6F" w14:textId="77777777" w:rsidR="00190590" w:rsidRDefault="00FA0E46">
    <w:pPr>
      <w:spacing w:after="0" w:line="259" w:lineRule="auto"/>
      <w:ind w:left="0" w:right="-539" w:firstLine="0"/>
      <w:jc w:val="right"/>
    </w:pPr>
    <w:r>
      <w:rPr>
        <w:noProof/>
      </w:rPr>
      <w:drawing>
        <wp:anchor distT="0" distB="0" distL="114300" distR="114300" simplePos="0" relativeHeight="251658242" behindDoc="0" locked="0" layoutInCell="1" allowOverlap="0" wp14:anchorId="498E4753" wp14:editId="725315E3">
          <wp:simplePos x="0" y="0"/>
          <wp:positionH relativeFrom="page">
            <wp:posOffset>4195445</wp:posOffset>
          </wp:positionH>
          <wp:positionV relativeFrom="page">
            <wp:posOffset>318770</wp:posOffset>
          </wp:positionV>
          <wp:extent cx="488861" cy="458470"/>
          <wp:effectExtent l="0" t="0" r="0" b="0"/>
          <wp:wrapSquare wrapText="bothSides"/>
          <wp:docPr id="1293434073" name="Picture 129343407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488861" cy="458470"/>
                  </a:xfrm>
                  <a:prstGeom prst="rect">
                    <a:avLst/>
                  </a:prstGeom>
                </pic:spPr>
              </pic:pic>
            </a:graphicData>
          </a:graphic>
        </wp:anchor>
      </w:drawing>
    </w:r>
    <w:r>
      <w:rPr>
        <w:noProof/>
      </w:rPr>
      <w:drawing>
        <wp:anchor distT="0" distB="0" distL="114300" distR="114300" simplePos="0" relativeHeight="251658243" behindDoc="0" locked="0" layoutInCell="1" allowOverlap="0" wp14:anchorId="787BA464" wp14:editId="3A5E8524">
          <wp:simplePos x="0" y="0"/>
          <wp:positionH relativeFrom="page">
            <wp:posOffset>2066925</wp:posOffset>
          </wp:positionH>
          <wp:positionV relativeFrom="page">
            <wp:posOffset>182905</wp:posOffset>
          </wp:positionV>
          <wp:extent cx="1597660" cy="746608"/>
          <wp:effectExtent l="0" t="0" r="0" b="0"/>
          <wp:wrapSquare wrapText="bothSides"/>
          <wp:docPr id="1986979997" name="Picture 1986979997"/>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
                  <a:stretch>
                    <a:fillRect/>
                  </a:stretch>
                </pic:blipFill>
                <pic:spPr>
                  <a:xfrm>
                    <a:off x="0" y="0"/>
                    <a:ext cx="1597660" cy="746608"/>
                  </a:xfrm>
                  <a:prstGeom prst="rect">
                    <a:avLst/>
                  </a:prstGeom>
                </pic:spPr>
              </pic:pic>
            </a:graphicData>
          </a:graphic>
        </wp:anchor>
      </w:drawing>
    </w:r>
    <w:r>
      <w:rPr>
        <w:sz w:val="18"/>
      </w:rPr>
      <w:tab/>
      <w:t xml:space="preserve">     </w:t>
    </w:r>
    <w:r>
      <w:rPr>
        <w:b/>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3275" w14:textId="77777777" w:rsidR="00190590" w:rsidRDefault="00FA0E46">
    <w:pPr>
      <w:spacing w:after="0" w:line="259" w:lineRule="auto"/>
      <w:ind w:left="0" w:right="-539" w:firstLine="0"/>
      <w:jc w:val="right"/>
    </w:pPr>
    <w:r>
      <w:rPr>
        <w:noProof/>
      </w:rPr>
      <w:drawing>
        <wp:anchor distT="0" distB="0" distL="114300" distR="114300" simplePos="0" relativeHeight="251658244" behindDoc="0" locked="0" layoutInCell="1" allowOverlap="0" wp14:anchorId="4E356786" wp14:editId="71D15E50">
          <wp:simplePos x="0" y="0"/>
          <wp:positionH relativeFrom="page">
            <wp:posOffset>4195445</wp:posOffset>
          </wp:positionH>
          <wp:positionV relativeFrom="page">
            <wp:posOffset>318770</wp:posOffset>
          </wp:positionV>
          <wp:extent cx="488861" cy="458470"/>
          <wp:effectExtent l="0" t="0" r="0" b="0"/>
          <wp:wrapSquare wrapText="bothSides"/>
          <wp:docPr id="91431902" name="Picture 91431902"/>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488861" cy="458470"/>
                  </a:xfrm>
                  <a:prstGeom prst="rect">
                    <a:avLst/>
                  </a:prstGeom>
                </pic:spPr>
              </pic:pic>
            </a:graphicData>
          </a:graphic>
        </wp:anchor>
      </w:drawing>
    </w:r>
    <w:r>
      <w:rPr>
        <w:noProof/>
      </w:rPr>
      <w:drawing>
        <wp:anchor distT="0" distB="0" distL="114300" distR="114300" simplePos="0" relativeHeight="251658245" behindDoc="0" locked="0" layoutInCell="1" allowOverlap="0" wp14:anchorId="081C0CB7" wp14:editId="37208074">
          <wp:simplePos x="0" y="0"/>
          <wp:positionH relativeFrom="page">
            <wp:posOffset>2066925</wp:posOffset>
          </wp:positionH>
          <wp:positionV relativeFrom="page">
            <wp:posOffset>182905</wp:posOffset>
          </wp:positionV>
          <wp:extent cx="1597660" cy="746608"/>
          <wp:effectExtent l="0" t="0" r="0" b="0"/>
          <wp:wrapSquare wrapText="bothSides"/>
          <wp:docPr id="1421233376" name="Picture 142123337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
                  <a:stretch>
                    <a:fillRect/>
                  </a:stretch>
                </pic:blipFill>
                <pic:spPr>
                  <a:xfrm>
                    <a:off x="0" y="0"/>
                    <a:ext cx="1597660" cy="746608"/>
                  </a:xfrm>
                  <a:prstGeom prst="rect">
                    <a:avLst/>
                  </a:prstGeom>
                </pic:spPr>
              </pic:pic>
            </a:graphicData>
          </a:graphic>
        </wp:anchor>
      </w:drawing>
    </w:r>
    <w:r>
      <w:rPr>
        <w:sz w:val="18"/>
      </w:rPr>
      <w:tab/>
      <w:t xml:space="preserve">     </w:t>
    </w:r>
    <w:r>
      <w:rPr>
        <w:b/>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668E"/>
    <w:multiLevelType w:val="hybridMultilevel"/>
    <w:tmpl w:val="634609D4"/>
    <w:lvl w:ilvl="0" w:tplc="8F485DF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2636A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D2FD1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15A423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D2335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2421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258378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9252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928E86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0B4D56"/>
    <w:multiLevelType w:val="hybridMultilevel"/>
    <w:tmpl w:val="27AA2670"/>
    <w:lvl w:ilvl="0" w:tplc="D982FD1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64A650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BE160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8E2A2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5AF10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08910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BE64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AA118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698240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06A42D6"/>
    <w:multiLevelType w:val="hybridMultilevel"/>
    <w:tmpl w:val="893C52B8"/>
    <w:lvl w:ilvl="0" w:tplc="DF1E3522">
      <w:start w:val="1"/>
      <w:numFmt w:val="decimal"/>
      <w:lvlText w:val="%1."/>
      <w:lvlJc w:val="left"/>
      <w:pPr>
        <w:ind w:left="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66C290">
      <w:start w:val="1"/>
      <w:numFmt w:val="lowerLetter"/>
      <w:lvlText w:val="%2"/>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C89C0C">
      <w:start w:val="1"/>
      <w:numFmt w:val="lowerRoman"/>
      <w:lvlText w:val="%3"/>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90B6AA">
      <w:start w:val="1"/>
      <w:numFmt w:val="decimal"/>
      <w:lvlText w:val="%4"/>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94D380">
      <w:start w:val="1"/>
      <w:numFmt w:val="lowerLetter"/>
      <w:lvlText w:val="%5"/>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EA088EC">
      <w:start w:val="1"/>
      <w:numFmt w:val="lowerRoman"/>
      <w:lvlText w:val="%6"/>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36F824">
      <w:start w:val="1"/>
      <w:numFmt w:val="decimal"/>
      <w:lvlText w:val="%7"/>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74C0AA">
      <w:start w:val="1"/>
      <w:numFmt w:val="lowerLetter"/>
      <w:lvlText w:val="%8"/>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2473D8">
      <w:start w:val="1"/>
      <w:numFmt w:val="lowerRoman"/>
      <w:lvlText w:val="%9"/>
      <w:lvlJc w:val="left"/>
      <w:pPr>
        <w:ind w:left="64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EF74A04"/>
    <w:multiLevelType w:val="hybridMultilevel"/>
    <w:tmpl w:val="6FF22C62"/>
    <w:lvl w:ilvl="0" w:tplc="12C68B6A">
      <w:start w:val="1"/>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F226286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8EF6F0D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1A322F5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FF54F4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A6B26AB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253E1A1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FF20387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548E3B6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num w:numId="1" w16cid:durableId="569074142">
    <w:abstractNumId w:val="0"/>
  </w:num>
  <w:num w:numId="2" w16cid:durableId="409540771">
    <w:abstractNumId w:val="1"/>
  </w:num>
  <w:num w:numId="3" w16cid:durableId="1038090383">
    <w:abstractNumId w:val="2"/>
  </w:num>
  <w:num w:numId="4" w16cid:durableId="1788741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ECDDocumentId" w:val="B155CE8326D5F8ACAE4B6B68643503307C54018DBADE196E2277A16528E41BF3"/>
  </w:docVars>
  <w:rsids>
    <w:rsidRoot w:val="00190590"/>
    <w:rsid w:val="000616B8"/>
    <w:rsid w:val="00083B3C"/>
    <w:rsid w:val="001414E4"/>
    <w:rsid w:val="00190590"/>
    <w:rsid w:val="001B34E4"/>
    <w:rsid w:val="001D19B5"/>
    <w:rsid w:val="001E0538"/>
    <w:rsid w:val="002608DD"/>
    <w:rsid w:val="00277863"/>
    <w:rsid w:val="002D74A7"/>
    <w:rsid w:val="002E1EDA"/>
    <w:rsid w:val="0032542E"/>
    <w:rsid w:val="0035566C"/>
    <w:rsid w:val="003A3135"/>
    <w:rsid w:val="003E4883"/>
    <w:rsid w:val="004755C9"/>
    <w:rsid w:val="0049126A"/>
    <w:rsid w:val="004A6530"/>
    <w:rsid w:val="004A6E5F"/>
    <w:rsid w:val="0057578E"/>
    <w:rsid w:val="005D7034"/>
    <w:rsid w:val="005F2D8E"/>
    <w:rsid w:val="006A2243"/>
    <w:rsid w:val="006E21CE"/>
    <w:rsid w:val="00700FAF"/>
    <w:rsid w:val="007200D3"/>
    <w:rsid w:val="00722E90"/>
    <w:rsid w:val="007469C6"/>
    <w:rsid w:val="0075205F"/>
    <w:rsid w:val="007601F3"/>
    <w:rsid w:val="0077737E"/>
    <w:rsid w:val="007C45D8"/>
    <w:rsid w:val="007E2777"/>
    <w:rsid w:val="007F204C"/>
    <w:rsid w:val="008261FC"/>
    <w:rsid w:val="00835A6D"/>
    <w:rsid w:val="008928C0"/>
    <w:rsid w:val="008F4DD0"/>
    <w:rsid w:val="00961523"/>
    <w:rsid w:val="00A07B55"/>
    <w:rsid w:val="00A870E0"/>
    <w:rsid w:val="00AC5019"/>
    <w:rsid w:val="00B4154C"/>
    <w:rsid w:val="00B54A36"/>
    <w:rsid w:val="00BB3403"/>
    <w:rsid w:val="00BE2728"/>
    <w:rsid w:val="00C2010F"/>
    <w:rsid w:val="00C60568"/>
    <w:rsid w:val="00C72573"/>
    <w:rsid w:val="00CB0A8B"/>
    <w:rsid w:val="00CE0F0A"/>
    <w:rsid w:val="00D31607"/>
    <w:rsid w:val="00D46C52"/>
    <w:rsid w:val="00DE23D3"/>
    <w:rsid w:val="00DE46A4"/>
    <w:rsid w:val="00DF3782"/>
    <w:rsid w:val="00E11549"/>
    <w:rsid w:val="00E94AED"/>
    <w:rsid w:val="00EA3019"/>
    <w:rsid w:val="00ED5446"/>
    <w:rsid w:val="00EE7C50"/>
    <w:rsid w:val="00F074C3"/>
    <w:rsid w:val="00F21A54"/>
    <w:rsid w:val="00FA0E46"/>
    <w:rsid w:val="00FA43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5242"/>
  <w15:docId w15:val="{18C19E62-2B97-462B-8934-01C7E50A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49"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69" w:line="259" w:lineRule="auto"/>
      <w:ind w:left="10" w:hanging="10"/>
      <w:outlineLvl w:val="0"/>
    </w:pPr>
    <w:rPr>
      <w:rFonts w:ascii="Calibri" w:eastAsia="Calibri" w:hAnsi="Calibri" w:cs="Calibri"/>
      <w:b/>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5B9BD5"/>
      <w:sz w:val="24"/>
    </w:rPr>
  </w:style>
  <w:style w:type="paragraph" w:styleId="Header">
    <w:name w:val="header"/>
    <w:basedOn w:val="Normal"/>
    <w:link w:val="HeaderChar"/>
    <w:uiPriority w:val="99"/>
    <w:semiHidden/>
    <w:unhideWhenUsed/>
    <w:rsid w:val="00D46C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1EDA"/>
    <w:rPr>
      <w:rFonts w:ascii="Calibri" w:eastAsia="Calibri" w:hAnsi="Calibri" w:cs="Calibri"/>
      <w:color w:val="000000"/>
      <w:sz w:val="22"/>
    </w:rPr>
  </w:style>
  <w:style w:type="paragraph" w:styleId="Footer">
    <w:name w:val="footer"/>
    <w:basedOn w:val="Normal"/>
    <w:link w:val="FooterChar"/>
    <w:uiPriority w:val="99"/>
    <w:semiHidden/>
    <w:unhideWhenUsed/>
    <w:rsid w:val="00D46C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1EDA"/>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787/3269532b-en" TargetMode="External"/><Relationship Id="rId18" Type="http://schemas.openxmlformats.org/officeDocument/2006/relationships/hyperlink" Target="https://one.oecd.org/document/DAF/INV(2025)11/en/pdf?sessionId=174886646439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doi.org/10.1787/3269532b-en" TargetMode="External"/><Relationship Id="rId17" Type="http://schemas.openxmlformats.org/officeDocument/2006/relationships/hyperlink" Target="https://one.oecd.org/document/DAF/INV(2025)11/en/pdf?sessionId=174886646439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ne.oecd.org/document/DAF/INV(2025)11/en/pdf?sessionId=174886646439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787/3269532b-en"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one.oecd.org/document/DAF/INV(2025)11/en/pdf?sessionId=1748866464390" TargetMode="External"/><Relationship Id="rId23" Type="http://schemas.openxmlformats.org/officeDocument/2006/relationships/header" Target="header3.xml"/><Relationship Id="rId10" Type="http://schemas.openxmlformats.org/officeDocument/2006/relationships/hyperlink" Target="https://doi.org/10.1787/3269532b-en"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787/3269532b-en"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72DC1004A7654EA11D32529D43B70C" ma:contentTypeVersion="12" ma:contentTypeDescription="Create a new document." ma:contentTypeScope="" ma:versionID="26aa21af69ae4fbc203f79e17e74e575">
  <xsd:schema xmlns:xsd="http://www.w3.org/2001/XMLSchema" xmlns:xs="http://www.w3.org/2001/XMLSchema" xmlns:p="http://schemas.microsoft.com/office/2006/metadata/properties" xmlns:ns2="8f63998e-5750-45eb-983f-12c085c67fef" xmlns:ns3="02cf09bd-d50e-46cc-aaa4-fb5a7fee7d28" targetNamespace="http://schemas.microsoft.com/office/2006/metadata/properties" ma:root="true" ma:fieldsID="c4d9dd9f0e03fe8838c826413f1729d8" ns2:_="" ns3:_="">
    <xsd:import namespace="8f63998e-5750-45eb-983f-12c085c67fef"/>
    <xsd:import namespace="02cf09bd-d50e-46cc-aaa4-fb5a7fee7d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63998e-5750-45eb-983f-12c085c67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cf09bd-d50e-46cc-aaa4-fb5a7fee7d2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557296-3AAE-457B-B780-537E050C6E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84D7DF-54D5-4B24-AB4A-A4517DF28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63998e-5750-45eb-983f-12c085c67fef"/>
    <ds:schemaRef ds:uri="02cf09bd-d50e-46cc-aaa4-fb5a7fee7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5A76B9-560B-4E52-861C-4661C6CDB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1036</Words>
  <Characters>6009</Characters>
  <Application>Microsoft Office Word</Application>
  <DocSecurity>4</DocSecurity>
  <Lines>50</Lines>
  <Paragraphs>14</Paragraphs>
  <ScaleCrop>false</ScaleCrop>
  <Company/>
  <LinksUpToDate>false</LinksUpToDate>
  <CharactersWithSpaces>7031</CharactersWithSpaces>
  <SharedDoc>false</SharedDoc>
  <HLinks>
    <vt:vector size="54" baseType="variant">
      <vt:variant>
        <vt:i4>4521991</vt:i4>
      </vt:variant>
      <vt:variant>
        <vt:i4>24</vt:i4>
      </vt:variant>
      <vt:variant>
        <vt:i4>0</vt:i4>
      </vt:variant>
      <vt:variant>
        <vt:i4>5</vt:i4>
      </vt:variant>
      <vt:variant>
        <vt:lpwstr>https://one.oecd.org/document/DAF/INV(2025)11/en/pdf?sessionId=1748866464390</vt:lpwstr>
      </vt:variant>
      <vt:variant>
        <vt:lpwstr/>
      </vt:variant>
      <vt:variant>
        <vt:i4>4521991</vt:i4>
      </vt:variant>
      <vt:variant>
        <vt:i4>21</vt:i4>
      </vt:variant>
      <vt:variant>
        <vt:i4>0</vt:i4>
      </vt:variant>
      <vt:variant>
        <vt:i4>5</vt:i4>
      </vt:variant>
      <vt:variant>
        <vt:lpwstr>https://one.oecd.org/document/DAF/INV(2025)11/en/pdf?sessionId=1748866464390</vt:lpwstr>
      </vt:variant>
      <vt:variant>
        <vt:lpwstr/>
      </vt:variant>
      <vt:variant>
        <vt:i4>4521991</vt:i4>
      </vt:variant>
      <vt:variant>
        <vt:i4>18</vt:i4>
      </vt:variant>
      <vt:variant>
        <vt:i4>0</vt:i4>
      </vt:variant>
      <vt:variant>
        <vt:i4>5</vt:i4>
      </vt:variant>
      <vt:variant>
        <vt:lpwstr>https://one.oecd.org/document/DAF/INV(2025)11/en/pdf?sessionId=1748866464390</vt:lpwstr>
      </vt:variant>
      <vt:variant>
        <vt:lpwstr/>
      </vt:variant>
      <vt:variant>
        <vt:i4>4521991</vt:i4>
      </vt:variant>
      <vt:variant>
        <vt:i4>15</vt:i4>
      </vt:variant>
      <vt:variant>
        <vt:i4>0</vt:i4>
      </vt:variant>
      <vt:variant>
        <vt:i4>5</vt:i4>
      </vt:variant>
      <vt:variant>
        <vt:lpwstr>https://one.oecd.org/document/DAF/INV(2025)11/en/pdf?sessionId=1748866464390</vt:lpwstr>
      </vt:variant>
      <vt:variant>
        <vt:lpwstr/>
      </vt:variant>
      <vt:variant>
        <vt:i4>2359413</vt:i4>
      </vt:variant>
      <vt:variant>
        <vt:i4>12</vt:i4>
      </vt:variant>
      <vt:variant>
        <vt:i4>0</vt:i4>
      </vt:variant>
      <vt:variant>
        <vt:i4>5</vt:i4>
      </vt:variant>
      <vt:variant>
        <vt:lpwstr>https://doi.org/10.1787/3269532b-en</vt:lpwstr>
      </vt:variant>
      <vt:variant>
        <vt:lpwstr/>
      </vt:variant>
      <vt:variant>
        <vt:i4>2359413</vt:i4>
      </vt:variant>
      <vt:variant>
        <vt:i4>9</vt:i4>
      </vt:variant>
      <vt:variant>
        <vt:i4>0</vt:i4>
      </vt:variant>
      <vt:variant>
        <vt:i4>5</vt:i4>
      </vt:variant>
      <vt:variant>
        <vt:lpwstr>https://doi.org/10.1787/3269532b-en</vt:lpwstr>
      </vt:variant>
      <vt:variant>
        <vt:lpwstr/>
      </vt:variant>
      <vt:variant>
        <vt:i4>2359413</vt:i4>
      </vt:variant>
      <vt:variant>
        <vt:i4>6</vt:i4>
      </vt:variant>
      <vt:variant>
        <vt:i4>0</vt:i4>
      </vt:variant>
      <vt:variant>
        <vt:i4>5</vt:i4>
      </vt:variant>
      <vt:variant>
        <vt:lpwstr>https://doi.org/10.1787/3269532b-en</vt:lpwstr>
      </vt:variant>
      <vt:variant>
        <vt:lpwstr/>
      </vt:variant>
      <vt:variant>
        <vt:i4>2359413</vt:i4>
      </vt:variant>
      <vt:variant>
        <vt:i4>3</vt:i4>
      </vt:variant>
      <vt:variant>
        <vt:i4>0</vt:i4>
      </vt:variant>
      <vt:variant>
        <vt:i4>5</vt:i4>
      </vt:variant>
      <vt:variant>
        <vt:lpwstr>https://doi.org/10.1787/3269532b-en</vt:lpwstr>
      </vt:variant>
      <vt:variant>
        <vt:lpwstr/>
      </vt:variant>
      <vt:variant>
        <vt:i4>2359413</vt:i4>
      </vt:variant>
      <vt:variant>
        <vt:i4>0</vt:i4>
      </vt:variant>
      <vt:variant>
        <vt:i4>0</vt:i4>
      </vt:variant>
      <vt:variant>
        <vt:i4>5</vt:i4>
      </vt:variant>
      <vt:variant>
        <vt:lpwstr>https://doi.org/10.1787/3269532b-en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SCHROTH Benedikt, GRC/MEA</dc:creator>
  <cp:keywords/>
  <cp:lastModifiedBy>Reimo Poll - HELMES</cp:lastModifiedBy>
  <cp:revision>2</cp:revision>
  <dcterms:created xsi:type="dcterms:W3CDTF">2025-07-02T13:37:00Z</dcterms:created>
  <dcterms:modified xsi:type="dcterms:W3CDTF">2025-07-02T13:37:00Z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DocumentId">
    <vt:lpwstr>B155CE8326D5F8ACAE4B6B68643503307C54018DBADE196E2277A16528E41BF3</vt:lpwstr>
  </property>
  <property fmtid="{D5CDD505-2E9C-101B-9397-08002B2CF9AE}" pid="3" name="OecdDocumentCoteLangHash">
    <vt:lpwstr/>
  </property>
  <property fmtid="{D5CDD505-2E9C-101B-9397-08002B2CF9AE}" pid="4" name="ClassificationContentMarkingFooterShapeIds">
    <vt:lpwstr>6072dc91,41557bc9,232ef073</vt:lpwstr>
  </property>
  <property fmtid="{D5CDD505-2E9C-101B-9397-08002B2CF9AE}" pid="5" name="ClassificationContentMarkingFooterFontProps">
    <vt:lpwstr>#0000ff,10,Calibri</vt:lpwstr>
  </property>
  <property fmtid="{D5CDD505-2E9C-101B-9397-08002B2CF9AE}" pid="6" name="ClassificationContentMarkingFooterText">
    <vt:lpwstr>Restricted Use - À usage restreint</vt:lpwstr>
  </property>
  <property fmtid="{D5CDD505-2E9C-101B-9397-08002B2CF9AE}" pid="7" name="MSIP_Label_0e5510b0-e729-4ef0-a3dd-4ba0dfe56c99_Enabled">
    <vt:lpwstr>true</vt:lpwstr>
  </property>
  <property fmtid="{D5CDD505-2E9C-101B-9397-08002B2CF9AE}" pid="8" name="MSIP_Label_0e5510b0-e729-4ef0-a3dd-4ba0dfe56c99_SetDate">
    <vt:lpwstr>2025-06-27T08:17:35Z</vt:lpwstr>
  </property>
  <property fmtid="{D5CDD505-2E9C-101B-9397-08002B2CF9AE}" pid="9" name="MSIP_Label_0e5510b0-e729-4ef0-a3dd-4ba0dfe56c99_Method">
    <vt:lpwstr>Standard</vt:lpwstr>
  </property>
  <property fmtid="{D5CDD505-2E9C-101B-9397-08002B2CF9AE}" pid="10" name="MSIP_Label_0e5510b0-e729-4ef0-a3dd-4ba0dfe56c99_Name">
    <vt:lpwstr>Restricted Use</vt:lpwstr>
  </property>
  <property fmtid="{D5CDD505-2E9C-101B-9397-08002B2CF9AE}" pid="11" name="MSIP_Label_0e5510b0-e729-4ef0-a3dd-4ba0dfe56c99_SiteId">
    <vt:lpwstr>ac41c7d4-1f61-460d-b0f4-fc925a2b471c</vt:lpwstr>
  </property>
  <property fmtid="{D5CDD505-2E9C-101B-9397-08002B2CF9AE}" pid="12" name="MSIP_Label_0e5510b0-e729-4ef0-a3dd-4ba0dfe56c99_ActionId">
    <vt:lpwstr>df8275a2-db21-4789-921e-5ffe896c9d26</vt:lpwstr>
  </property>
  <property fmtid="{D5CDD505-2E9C-101B-9397-08002B2CF9AE}" pid="13" name="MSIP_Label_0e5510b0-e729-4ef0-a3dd-4ba0dfe56c99_ContentBits">
    <vt:lpwstr>2</vt:lpwstr>
  </property>
  <property fmtid="{D5CDD505-2E9C-101B-9397-08002B2CF9AE}" pid="14" name="ContentTypeId">
    <vt:lpwstr>0x0101003372DC1004A7654EA11D32529D43B70C</vt:lpwstr>
  </property>
</Properties>
</file>